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2A" w:rsidRPr="00CE2861" w:rsidRDefault="004C362A" w:rsidP="004C362A">
      <w:pPr>
        <w:spacing w:before="100" w:beforeAutospacing="1" w:after="100" w:afterAutospacing="1"/>
        <w:ind w:firstLine="720"/>
        <w:contextualSpacing/>
        <w:jc w:val="both"/>
        <w:rPr>
          <w:sz w:val="24"/>
          <w:szCs w:val="24"/>
          <w:lang w:val="uz-Cyrl-UZ"/>
        </w:rPr>
      </w:pPr>
      <w:r w:rsidRPr="00CE2861">
        <w:rPr>
          <w:b/>
          <w:sz w:val="24"/>
          <w:szCs w:val="24"/>
          <w:lang w:val="uz-Cyrl-UZ"/>
        </w:rPr>
        <w:t>Чорвачилик</w:t>
      </w:r>
      <w:r w:rsidRPr="00CE2861">
        <w:rPr>
          <w:sz w:val="24"/>
          <w:szCs w:val="24"/>
          <w:lang w:val="uz-Cyrl-UZ"/>
        </w:rPr>
        <w:t xml:space="preserve">. 2019 йилнинг январь-сентябрь ҳолатига ўтган йилнинг шу даврига нисбатан йирик шохли қорамоллар 100,1 фоизга (1583,5 минг бошни ташкил қилди), шу жумладан сигирлар 100,1 фоизга (683,0 минг бош), қўй ва эчкилар 100,1 фоизга </w:t>
      </w:r>
      <w:r w:rsidRPr="00CE2861">
        <w:rPr>
          <w:sz w:val="24"/>
          <w:szCs w:val="24"/>
          <w:lang w:val="uz-Cyrl-UZ"/>
        </w:rPr>
        <w:br/>
        <w:t>(2486,2 минг бош), отлар 100,6 фоизга (25997 бош) ва паррандалар  101,8 фоизга         (12196,1 минг бошга) ўсди.</w:t>
      </w:r>
    </w:p>
    <w:p w:rsidR="004C362A" w:rsidRPr="00CE2861" w:rsidRDefault="004C362A" w:rsidP="004C362A">
      <w:pPr>
        <w:spacing w:before="100" w:beforeAutospacing="1" w:after="100" w:afterAutospacing="1"/>
        <w:ind w:firstLine="720"/>
        <w:contextualSpacing/>
        <w:jc w:val="both"/>
        <w:rPr>
          <w:sz w:val="24"/>
          <w:szCs w:val="24"/>
          <w:lang w:val="uz-Cyrl-UZ"/>
        </w:rPr>
      </w:pPr>
      <w:r w:rsidRPr="00CE2861">
        <w:rPr>
          <w:sz w:val="24"/>
          <w:szCs w:val="24"/>
          <w:lang w:val="uz-Cyrl-UZ"/>
        </w:rPr>
        <w:t>Барча ҳудудларда чорвачилик маҳсулотлари (гўшт, сут, тухум) ишлаб чиқаришнинг ўсиши асосан деҳқон ва фермер хўжаликлари ҳисобига бўлиб, гўшт ишлаб чиқариш умумий ҳажмида уларнинг улуши 79,7 ва 16,4 фоизни, сут ишлаб чиқаришда           91,6 ва 8,3 фоизни, тухум ишлаб чиқаришда 47,6 ва 27,4 фоизни ташкил этди.</w:t>
      </w:r>
    </w:p>
    <w:p w:rsidR="004C362A" w:rsidRPr="00CE2861" w:rsidRDefault="004C362A" w:rsidP="004C362A">
      <w:pPr>
        <w:pStyle w:val="3"/>
        <w:ind w:firstLine="567"/>
        <w:rPr>
          <w:b/>
          <w:bCs/>
          <w:sz w:val="2"/>
          <w:szCs w:val="2"/>
          <w:lang w:val="uz-Cyrl-UZ"/>
        </w:rPr>
      </w:pPr>
    </w:p>
    <w:p w:rsidR="004C362A" w:rsidRPr="00CE2861" w:rsidRDefault="004C362A" w:rsidP="004C362A">
      <w:pPr>
        <w:spacing w:before="120"/>
        <w:jc w:val="center"/>
        <w:outlineLvl w:val="0"/>
        <w:rPr>
          <w:rStyle w:val="newscontent"/>
          <w:sz w:val="24"/>
          <w:szCs w:val="24"/>
        </w:rPr>
      </w:pPr>
      <w:r w:rsidRPr="00CE2861">
        <w:rPr>
          <w:rStyle w:val="newscontent"/>
          <w:b/>
          <w:sz w:val="24"/>
          <w:szCs w:val="24"/>
          <w:lang w:val="uz-Cyrl-UZ"/>
        </w:rPr>
        <w:t xml:space="preserve">2019 йилнинг 1 октябрь ҳолатига хўжалик тоифалари бўйича </w:t>
      </w:r>
      <w:r w:rsidRPr="00CE2861">
        <w:rPr>
          <w:rStyle w:val="newscontent"/>
          <w:b/>
          <w:sz w:val="24"/>
          <w:szCs w:val="24"/>
          <w:lang w:val="uz-Cyrl-UZ"/>
        </w:rPr>
        <w:br/>
        <w:t xml:space="preserve">чорва моллари ва паррандалар бош сони </w:t>
      </w:r>
    </w:p>
    <w:p w:rsidR="004C362A" w:rsidRPr="00CE2861" w:rsidRDefault="004C362A" w:rsidP="004C362A">
      <w:pPr>
        <w:spacing w:before="120"/>
        <w:jc w:val="center"/>
        <w:outlineLvl w:val="0"/>
        <w:rPr>
          <w:rStyle w:val="newscontent"/>
          <w:b/>
          <w:bCs/>
          <w:sz w:val="24"/>
          <w:szCs w:val="24"/>
          <w:lang w:val="uz-Cyrl-UZ"/>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59"/>
        <w:gridCol w:w="1133"/>
        <w:gridCol w:w="849"/>
        <w:gridCol w:w="1133"/>
        <w:gridCol w:w="883"/>
        <w:gridCol w:w="1100"/>
        <w:gridCol w:w="849"/>
        <w:gridCol w:w="1166"/>
      </w:tblGrid>
      <w:tr w:rsidR="004C362A" w:rsidRPr="00CE2861" w:rsidTr="000E0135">
        <w:trPr>
          <w:trHeight w:val="555"/>
        </w:trPr>
        <w:tc>
          <w:tcPr>
            <w:tcW w:w="1843" w:type="dxa"/>
            <w:vMerge w:val="restart"/>
            <w:shd w:val="clear" w:color="auto" w:fill="auto"/>
          </w:tcPr>
          <w:p w:rsidR="004C362A" w:rsidRPr="00CE2861" w:rsidRDefault="004C362A">
            <w:pPr>
              <w:rPr>
                <w:lang w:val="uz-Cyrl-UZ"/>
              </w:rPr>
            </w:pPr>
          </w:p>
        </w:tc>
        <w:tc>
          <w:tcPr>
            <w:tcW w:w="2093" w:type="dxa"/>
            <w:gridSpan w:val="2"/>
            <w:vMerge w:val="restart"/>
            <w:shd w:val="clear" w:color="auto" w:fill="auto"/>
            <w:vAlign w:val="center"/>
            <w:hideMark/>
          </w:tcPr>
          <w:p w:rsidR="004C362A" w:rsidRPr="00CE2861" w:rsidRDefault="004C362A">
            <w:pPr>
              <w:jc w:val="center"/>
              <w:rPr>
                <w:sz w:val="22"/>
                <w:szCs w:val="22"/>
                <w:lang w:val="uz-Cyrl-UZ"/>
              </w:rPr>
            </w:pPr>
            <w:proofErr w:type="spellStart"/>
            <w:r w:rsidRPr="00CE2861">
              <w:rPr>
                <w:sz w:val="22"/>
                <w:szCs w:val="22"/>
              </w:rPr>
              <w:t>Барча</w:t>
            </w:r>
            <w:proofErr w:type="spellEnd"/>
            <w:r w:rsidRPr="00CE2861">
              <w:rPr>
                <w:sz w:val="22"/>
                <w:szCs w:val="22"/>
              </w:rPr>
              <w:t xml:space="preserve"> </w:t>
            </w:r>
            <w:proofErr w:type="spellStart"/>
            <w:r w:rsidRPr="00CE2861">
              <w:rPr>
                <w:sz w:val="22"/>
                <w:szCs w:val="22"/>
              </w:rPr>
              <w:t>тоифадаги</w:t>
            </w:r>
            <w:proofErr w:type="spellEnd"/>
            <w:r w:rsidRPr="00CE2861">
              <w:rPr>
                <w:sz w:val="22"/>
                <w:szCs w:val="22"/>
              </w:rPr>
              <w:t xml:space="preserve"> </w:t>
            </w:r>
            <w:proofErr w:type="spellStart"/>
            <w:r w:rsidRPr="00CE2861">
              <w:rPr>
                <w:sz w:val="22"/>
                <w:szCs w:val="22"/>
              </w:rPr>
              <w:t>хўжаликлар</w:t>
            </w:r>
            <w:proofErr w:type="spellEnd"/>
            <w:r w:rsidRPr="00CE2861">
              <w:rPr>
                <w:sz w:val="22"/>
                <w:szCs w:val="22"/>
                <w:lang w:val="uz-Cyrl-UZ"/>
              </w:rPr>
              <w:t>да</w:t>
            </w:r>
          </w:p>
        </w:tc>
        <w:tc>
          <w:tcPr>
            <w:tcW w:w="5986" w:type="dxa"/>
            <w:gridSpan w:val="6"/>
            <w:shd w:val="clear" w:color="auto" w:fill="auto"/>
            <w:vAlign w:val="center"/>
            <w:hideMark/>
          </w:tcPr>
          <w:p w:rsidR="004C362A" w:rsidRPr="00CE2861" w:rsidRDefault="004C362A">
            <w:pPr>
              <w:jc w:val="center"/>
              <w:rPr>
                <w:sz w:val="22"/>
                <w:szCs w:val="22"/>
              </w:rPr>
            </w:pPr>
            <w:r w:rsidRPr="00CE2861">
              <w:rPr>
                <w:sz w:val="22"/>
                <w:szCs w:val="22"/>
              </w:rPr>
              <w:t xml:space="preserve">Шу </w:t>
            </w:r>
            <w:proofErr w:type="spellStart"/>
            <w:r w:rsidRPr="00CE2861">
              <w:rPr>
                <w:sz w:val="22"/>
                <w:szCs w:val="22"/>
              </w:rPr>
              <w:t>жумладан</w:t>
            </w:r>
            <w:proofErr w:type="spellEnd"/>
            <w:r w:rsidRPr="00CE2861">
              <w:rPr>
                <w:sz w:val="22"/>
                <w:szCs w:val="22"/>
              </w:rPr>
              <w:t>:</w:t>
            </w:r>
          </w:p>
        </w:tc>
      </w:tr>
      <w:tr w:rsidR="004C362A" w:rsidRPr="000E0135" w:rsidTr="000E0135">
        <w:trPr>
          <w:trHeight w:val="555"/>
        </w:trPr>
        <w:tc>
          <w:tcPr>
            <w:tcW w:w="1843" w:type="dxa"/>
            <w:vMerge/>
            <w:shd w:val="clear" w:color="auto" w:fill="auto"/>
            <w:vAlign w:val="center"/>
            <w:hideMark/>
          </w:tcPr>
          <w:p w:rsidR="004C362A" w:rsidRPr="00CE2861" w:rsidRDefault="004C362A">
            <w:pPr>
              <w:rPr>
                <w:lang w:val="uz-Cyrl-UZ"/>
              </w:rPr>
            </w:pPr>
          </w:p>
        </w:tc>
        <w:tc>
          <w:tcPr>
            <w:tcW w:w="3227" w:type="dxa"/>
            <w:gridSpan w:val="2"/>
            <w:vMerge/>
            <w:shd w:val="clear" w:color="auto" w:fill="auto"/>
            <w:vAlign w:val="center"/>
            <w:hideMark/>
          </w:tcPr>
          <w:p w:rsidR="004C362A" w:rsidRPr="00CE2861" w:rsidRDefault="004C362A">
            <w:pPr>
              <w:rPr>
                <w:sz w:val="22"/>
                <w:szCs w:val="22"/>
                <w:lang w:val="uz-Cyrl-UZ"/>
              </w:rPr>
            </w:pPr>
          </w:p>
        </w:tc>
        <w:tc>
          <w:tcPr>
            <w:tcW w:w="1984" w:type="dxa"/>
            <w:gridSpan w:val="2"/>
            <w:shd w:val="clear" w:color="auto" w:fill="auto"/>
            <w:vAlign w:val="center"/>
            <w:hideMark/>
          </w:tcPr>
          <w:p w:rsidR="004C362A" w:rsidRPr="00CE2861" w:rsidRDefault="004C362A">
            <w:pPr>
              <w:jc w:val="center"/>
              <w:rPr>
                <w:sz w:val="22"/>
                <w:szCs w:val="22"/>
                <w:lang w:val="uz-Cyrl-UZ"/>
              </w:rPr>
            </w:pPr>
            <w:r w:rsidRPr="00CE2861">
              <w:rPr>
                <w:sz w:val="22"/>
                <w:szCs w:val="22"/>
                <w:lang w:val="uz-Cyrl-UZ"/>
              </w:rPr>
              <w:t>Ф</w:t>
            </w:r>
            <w:proofErr w:type="spellStart"/>
            <w:r w:rsidRPr="00CE2861">
              <w:rPr>
                <w:sz w:val="22"/>
                <w:szCs w:val="22"/>
              </w:rPr>
              <w:t>ермер</w:t>
            </w:r>
            <w:proofErr w:type="spellEnd"/>
            <w:r w:rsidRPr="00CE2861">
              <w:rPr>
                <w:sz w:val="22"/>
                <w:szCs w:val="22"/>
              </w:rPr>
              <w:t xml:space="preserve"> </w:t>
            </w:r>
            <w:proofErr w:type="spellStart"/>
            <w:r w:rsidRPr="00CE2861">
              <w:rPr>
                <w:sz w:val="22"/>
                <w:szCs w:val="22"/>
              </w:rPr>
              <w:t>хўжаликлари</w:t>
            </w:r>
            <w:proofErr w:type="spellEnd"/>
            <w:r w:rsidRPr="00CE2861">
              <w:rPr>
                <w:sz w:val="22"/>
                <w:szCs w:val="22"/>
                <w:lang w:val="uz-Cyrl-UZ"/>
              </w:rPr>
              <w:t>да</w:t>
            </w:r>
          </w:p>
        </w:tc>
        <w:tc>
          <w:tcPr>
            <w:tcW w:w="1985" w:type="dxa"/>
            <w:gridSpan w:val="2"/>
            <w:shd w:val="clear" w:color="auto" w:fill="auto"/>
            <w:vAlign w:val="center"/>
            <w:hideMark/>
          </w:tcPr>
          <w:p w:rsidR="004C362A" w:rsidRPr="00CE2861" w:rsidRDefault="004C362A">
            <w:pPr>
              <w:jc w:val="center"/>
              <w:rPr>
                <w:sz w:val="22"/>
                <w:szCs w:val="22"/>
                <w:lang w:val="uz-Cyrl-UZ"/>
              </w:rPr>
            </w:pPr>
            <w:r w:rsidRPr="00CE2861">
              <w:rPr>
                <w:sz w:val="22"/>
                <w:szCs w:val="22"/>
                <w:lang w:val="uz-Cyrl-UZ"/>
              </w:rPr>
              <w:t xml:space="preserve">Деҳқон (аҳолининг шахсий </w:t>
            </w:r>
            <w:r w:rsidRPr="00CE2861">
              <w:rPr>
                <w:sz w:val="22"/>
                <w:szCs w:val="22"/>
                <w:lang w:val="uz-Cyrl-UZ"/>
              </w:rPr>
              <w:br/>
              <w:t>ёрдамчи) хўжаликларида</w:t>
            </w:r>
          </w:p>
        </w:tc>
        <w:tc>
          <w:tcPr>
            <w:tcW w:w="2017" w:type="dxa"/>
            <w:gridSpan w:val="2"/>
            <w:shd w:val="clear" w:color="auto" w:fill="auto"/>
            <w:vAlign w:val="center"/>
            <w:hideMark/>
          </w:tcPr>
          <w:p w:rsidR="004C362A" w:rsidRPr="00CE2861" w:rsidRDefault="004C362A">
            <w:pPr>
              <w:jc w:val="center"/>
              <w:rPr>
                <w:sz w:val="22"/>
                <w:szCs w:val="22"/>
                <w:lang w:val="uz-Cyrl-UZ"/>
              </w:rPr>
            </w:pPr>
            <w:r w:rsidRPr="00CE2861">
              <w:rPr>
                <w:sz w:val="22"/>
                <w:szCs w:val="22"/>
                <w:lang w:val="uz-Cyrl-UZ"/>
              </w:rPr>
              <w:t>Қишлоқ хўжалиги фаолиятини амалга оширувчи ташкилотларида</w:t>
            </w:r>
          </w:p>
        </w:tc>
      </w:tr>
      <w:tr w:rsidR="004C362A" w:rsidRPr="00CE2861" w:rsidTr="000E0135">
        <w:trPr>
          <w:trHeight w:val="1203"/>
        </w:trPr>
        <w:tc>
          <w:tcPr>
            <w:tcW w:w="1843" w:type="dxa"/>
            <w:vMerge/>
            <w:shd w:val="clear" w:color="auto" w:fill="auto"/>
            <w:vAlign w:val="center"/>
            <w:hideMark/>
          </w:tcPr>
          <w:p w:rsidR="004C362A" w:rsidRPr="00CE2861" w:rsidRDefault="004C362A">
            <w:pPr>
              <w:rPr>
                <w:lang w:val="uz-Cyrl-UZ"/>
              </w:rPr>
            </w:pPr>
          </w:p>
        </w:tc>
        <w:tc>
          <w:tcPr>
            <w:tcW w:w="959"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минг</w:t>
            </w:r>
            <w:proofErr w:type="spellEnd"/>
            <w:proofErr w:type="gramEnd"/>
            <w:r w:rsidRPr="00CE2861">
              <w:rPr>
                <w:sz w:val="22"/>
                <w:szCs w:val="22"/>
              </w:rPr>
              <w:t xml:space="preserve"> </w:t>
            </w:r>
            <w:r w:rsidRPr="00CE2861">
              <w:rPr>
                <w:sz w:val="22"/>
                <w:szCs w:val="22"/>
                <w:lang w:val="uz-Cyrl-UZ"/>
              </w:rPr>
              <w:t>б</w:t>
            </w:r>
            <w:proofErr w:type="spellStart"/>
            <w:r w:rsidRPr="00CE2861">
              <w:rPr>
                <w:sz w:val="22"/>
                <w:szCs w:val="22"/>
              </w:rPr>
              <w:t>ош</w:t>
            </w:r>
            <w:proofErr w:type="spellEnd"/>
          </w:p>
        </w:tc>
        <w:tc>
          <w:tcPr>
            <w:tcW w:w="1134"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ўсиш</w:t>
            </w:r>
            <w:proofErr w:type="spellEnd"/>
            <w:proofErr w:type="gramEnd"/>
            <w:r w:rsidRPr="00CE2861">
              <w:rPr>
                <w:sz w:val="22"/>
                <w:szCs w:val="22"/>
              </w:rPr>
              <w:t xml:space="preserve">     </w:t>
            </w:r>
            <w:proofErr w:type="spellStart"/>
            <w:r w:rsidRPr="00CE2861">
              <w:rPr>
                <w:sz w:val="22"/>
                <w:szCs w:val="22"/>
              </w:rPr>
              <w:t>суръати</w:t>
            </w:r>
            <w:proofErr w:type="spellEnd"/>
            <w:r w:rsidRPr="00CE2861">
              <w:rPr>
                <w:sz w:val="22"/>
                <w:szCs w:val="22"/>
              </w:rPr>
              <w:t>,%</w:t>
            </w:r>
          </w:p>
        </w:tc>
        <w:tc>
          <w:tcPr>
            <w:tcW w:w="850"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минг</w:t>
            </w:r>
            <w:proofErr w:type="spellEnd"/>
            <w:proofErr w:type="gramEnd"/>
            <w:r w:rsidRPr="00CE2861">
              <w:rPr>
                <w:sz w:val="22"/>
                <w:szCs w:val="22"/>
              </w:rPr>
              <w:t xml:space="preserve"> </w:t>
            </w:r>
            <w:r w:rsidRPr="00CE2861">
              <w:rPr>
                <w:sz w:val="22"/>
                <w:szCs w:val="22"/>
                <w:lang w:val="uz-Cyrl-UZ"/>
              </w:rPr>
              <w:t>б</w:t>
            </w:r>
            <w:proofErr w:type="spellStart"/>
            <w:r w:rsidRPr="00CE2861">
              <w:rPr>
                <w:sz w:val="22"/>
                <w:szCs w:val="22"/>
              </w:rPr>
              <w:t>ош</w:t>
            </w:r>
            <w:proofErr w:type="spellEnd"/>
          </w:p>
        </w:tc>
        <w:tc>
          <w:tcPr>
            <w:tcW w:w="1134"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ўсиш</w:t>
            </w:r>
            <w:proofErr w:type="spellEnd"/>
            <w:proofErr w:type="gramEnd"/>
            <w:r w:rsidRPr="00CE2861">
              <w:rPr>
                <w:sz w:val="22"/>
                <w:szCs w:val="22"/>
              </w:rPr>
              <w:t xml:space="preserve">     </w:t>
            </w:r>
            <w:proofErr w:type="spellStart"/>
            <w:r w:rsidRPr="00CE2861">
              <w:rPr>
                <w:sz w:val="22"/>
                <w:szCs w:val="22"/>
              </w:rPr>
              <w:t>суръати</w:t>
            </w:r>
            <w:proofErr w:type="spellEnd"/>
            <w:r w:rsidRPr="00CE2861">
              <w:rPr>
                <w:sz w:val="22"/>
                <w:szCs w:val="22"/>
              </w:rPr>
              <w:t>,%</w:t>
            </w:r>
          </w:p>
        </w:tc>
        <w:tc>
          <w:tcPr>
            <w:tcW w:w="884"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минг</w:t>
            </w:r>
            <w:proofErr w:type="spellEnd"/>
            <w:proofErr w:type="gramEnd"/>
            <w:r w:rsidRPr="00CE2861">
              <w:rPr>
                <w:sz w:val="22"/>
                <w:szCs w:val="22"/>
              </w:rPr>
              <w:t xml:space="preserve"> </w:t>
            </w:r>
            <w:r w:rsidRPr="00CE2861">
              <w:rPr>
                <w:sz w:val="22"/>
                <w:szCs w:val="22"/>
                <w:lang w:val="uz-Cyrl-UZ"/>
              </w:rPr>
              <w:t>б</w:t>
            </w:r>
            <w:proofErr w:type="spellStart"/>
            <w:r w:rsidRPr="00CE2861">
              <w:rPr>
                <w:sz w:val="22"/>
                <w:szCs w:val="22"/>
              </w:rPr>
              <w:t>ош</w:t>
            </w:r>
            <w:proofErr w:type="spellEnd"/>
          </w:p>
        </w:tc>
        <w:tc>
          <w:tcPr>
            <w:tcW w:w="1101"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ўсиш</w:t>
            </w:r>
            <w:proofErr w:type="spellEnd"/>
            <w:proofErr w:type="gramEnd"/>
            <w:r w:rsidRPr="00CE2861">
              <w:rPr>
                <w:sz w:val="22"/>
                <w:szCs w:val="22"/>
              </w:rPr>
              <w:t xml:space="preserve">     </w:t>
            </w:r>
            <w:proofErr w:type="spellStart"/>
            <w:r w:rsidRPr="00CE2861">
              <w:rPr>
                <w:sz w:val="22"/>
                <w:szCs w:val="22"/>
              </w:rPr>
              <w:t>суръати</w:t>
            </w:r>
            <w:proofErr w:type="spellEnd"/>
            <w:r w:rsidRPr="00CE2861">
              <w:rPr>
                <w:sz w:val="22"/>
                <w:szCs w:val="22"/>
              </w:rPr>
              <w:t>,%</w:t>
            </w:r>
          </w:p>
        </w:tc>
        <w:tc>
          <w:tcPr>
            <w:tcW w:w="850"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минг</w:t>
            </w:r>
            <w:proofErr w:type="spellEnd"/>
            <w:proofErr w:type="gramEnd"/>
            <w:r w:rsidRPr="00CE2861">
              <w:rPr>
                <w:sz w:val="22"/>
                <w:szCs w:val="22"/>
              </w:rPr>
              <w:t xml:space="preserve"> </w:t>
            </w:r>
            <w:r w:rsidRPr="00CE2861">
              <w:rPr>
                <w:sz w:val="22"/>
                <w:szCs w:val="22"/>
                <w:lang w:val="uz-Cyrl-UZ"/>
              </w:rPr>
              <w:t>б</w:t>
            </w:r>
            <w:proofErr w:type="spellStart"/>
            <w:r w:rsidRPr="00CE2861">
              <w:rPr>
                <w:sz w:val="22"/>
                <w:szCs w:val="22"/>
              </w:rPr>
              <w:t>ош</w:t>
            </w:r>
            <w:proofErr w:type="spellEnd"/>
          </w:p>
        </w:tc>
        <w:tc>
          <w:tcPr>
            <w:tcW w:w="1167" w:type="dxa"/>
            <w:shd w:val="clear" w:color="auto" w:fill="auto"/>
            <w:vAlign w:val="center"/>
            <w:hideMark/>
          </w:tcPr>
          <w:p w:rsidR="004C362A" w:rsidRPr="00CE2861" w:rsidRDefault="004C362A">
            <w:pPr>
              <w:jc w:val="center"/>
              <w:rPr>
                <w:sz w:val="22"/>
                <w:szCs w:val="22"/>
              </w:rPr>
            </w:pPr>
            <w:proofErr w:type="spellStart"/>
            <w:proofErr w:type="gramStart"/>
            <w:r w:rsidRPr="00CE2861">
              <w:rPr>
                <w:sz w:val="22"/>
                <w:szCs w:val="22"/>
              </w:rPr>
              <w:t>ўсиш</w:t>
            </w:r>
            <w:proofErr w:type="spellEnd"/>
            <w:proofErr w:type="gramEnd"/>
            <w:r w:rsidRPr="00CE2861">
              <w:rPr>
                <w:sz w:val="22"/>
                <w:szCs w:val="22"/>
              </w:rPr>
              <w:t xml:space="preserve">     </w:t>
            </w:r>
            <w:proofErr w:type="spellStart"/>
            <w:r w:rsidRPr="00CE2861">
              <w:rPr>
                <w:sz w:val="22"/>
                <w:szCs w:val="22"/>
              </w:rPr>
              <w:t>суръати</w:t>
            </w:r>
            <w:proofErr w:type="spellEnd"/>
            <w:r w:rsidRPr="00CE2861">
              <w:rPr>
                <w:sz w:val="22"/>
                <w:szCs w:val="22"/>
              </w:rPr>
              <w:t>,%</w:t>
            </w:r>
          </w:p>
        </w:tc>
      </w:tr>
      <w:tr w:rsidR="004C362A" w:rsidRPr="00CE2861" w:rsidTr="000E0135">
        <w:trPr>
          <w:trHeight w:val="968"/>
        </w:trPr>
        <w:tc>
          <w:tcPr>
            <w:tcW w:w="1843" w:type="dxa"/>
            <w:shd w:val="clear" w:color="auto" w:fill="auto"/>
            <w:vAlign w:val="center"/>
            <w:hideMark/>
          </w:tcPr>
          <w:p w:rsidR="004C362A" w:rsidRPr="00CE2861" w:rsidRDefault="004C362A">
            <w:pPr>
              <w:pStyle w:val="1"/>
              <w:keepNext w:val="0"/>
              <w:widowControl w:val="0"/>
              <w:spacing w:line="240" w:lineRule="auto"/>
              <w:ind w:left="175" w:right="-108" w:hanging="175"/>
              <w:rPr>
                <w:rFonts w:ascii="Times New Roman" w:hAnsi="Times New Roman"/>
                <w:b w:val="0"/>
                <w:bCs w:val="0"/>
                <w:sz w:val="24"/>
                <w:szCs w:val="24"/>
                <w:lang w:val="en-US"/>
              </w:rPr>
            </w:pPr>
            <w:r w:rsidRPr="00CE2861">
              <w:rPr>
                <w:rFonts w:ascii="Times New Roman" w:hAnsi="Times New Roman"/>
                <w:b w:val="0"/>
                <w:bCs w:val="0"/>
                <w:sz w:val="24"/>
                <w:szCs w:val="24"/>
                <w:lang w:val="uz-Cyrl-UZ"/>
              </w:rPr>
              <w:t xml:space="preserve"> </w:t>
            </w:r>
          </w:p>
          <w:p w:rsidR="004C362A" w:rsidRPr="00CE2861" w:rsidRDefault="004C362A">
            <w:pPr>
              <w:pStyle w:val="1"/>
              <w:keepNext w:val="0"/>
              <w:widowControl w:val="0"/>
              <w:spacing w:line="240" w:lineRule="auto"/>
              <w:ind w:left="175" w:right="-108" w:hanging="175"/>
              <w:rPr>
                <w:rFonts w:ascii="Times New Roman" w:hAnsi="Times New Roman"/>
                <w:b w:val="0"/>
                <w:sz w:val="24"/>
                <w:szCs w:val="24"/>
              </w:rPr>
            </w:pPr>
            <w:r w:rsidRPr="00CE2861">
              <w:rPr>
                <w:rFonts w:ascii="Times New Roman" w:hAnsi="Times New Roman"/>
                <w:b w:val="0"/>
                <w:bCs w:val="0"/>
                <w:sz w:val="24"/>
                <w:szCs w:val="24"/>
                <w:lang w:val="uz-Cyrl-UZ"/>
              </w:rPr>
              <w:t>Йирик шохли қорамол</w:t>
            </w:r>
          </w:p>
        </w:tc>
        <w:tc>
          <w:tcPr>
            <w:tcW w:w="959"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1583,5</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75,4</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100,8</w:t>
            </w:r>
          </w:p>
        </w:tc>
        <w:tc>
          <w:tcPr>
            <w:tcW w:w="88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1497,9</w:t>
            </w:r>
          </w:p>
        </w:tc>
        <w:tc>
          <w:tcPr>
            <w:tcW w:w="1101"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10,2</w:t>
            </w:r>
          </w:p>
        </w:tc>
        <w:tc>
          <w:tcPr>
            <w:tcW w:w="1167"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100,7</w:t>
            </w:r>
          </w:p>
        </w:tc>
      </w:tr>
      <w:tr w:rsidR="004C362A" w:rsidRPr="00CE2861" w:rsidTr="000E0135">
        <w:trPr>
          <w:trHeight w:val="577"/>
        </w:trPr>
        <w:tc>
          <w:tcPr>
            <w:tcW w:w="1843" w:type="dxa"/>
            <w:shd w:val="clear" w:color="auto" w:fill="auto"/>
            <w:vAlign w:val="center"/>
            <w:hideMark/>
          </w:tcPr>
          <w:p w:rsidR="004C362A" w:rsidRPr="00CE2861" w:rsidRDefault="004C362A">
            <w:pPr>
              <w:ind w:left="142" w:hanging="142"/>
              <w:rPr>
                <w:i/>
                <w:sz w:val="24"/>
                <w:szCs w:val="24"/>
                <w:lang w:val="uz-Cyrl-UZ"/>
              </w:rPr>
            </w:pPr>
            <w:r w:rsidRPr="00CE2861">
              <w:rPr>
                <w:i/>
                <w:sz w:val="24"/>
                <w:szCs w:val="24"/>
                <w:lang w:val="uz-Cyrl-UZ"/>
              </w:rPr>
              <w:t>шужумладан:</w:t>
            </w:r>
          </w:p>
        </w:tc>
        <w:tc>
          <w:tcPr>
            <w:tcW w:w="959" w:type="dxa"/>
            <w:shd w:val="clear" w:color="auto" w:fill="auto"/>
            <w:vAlign w:val="bottom"/>
          </w:tcPr>
          <w:p w:rsidR="004C362A" w:rsidRPr="00CE2861" w:rsidRDefault="004C362A">
            <w:pPr>
              <w:ind w:left="-94" w:right="-108" w:hanging="14"/>
              <w:jc w:val="center"/>
              <w:rPr>
                <w:kern w:val="32"/>
                <w:sz w:val="24"/>
                <w:szCs w:val="24"/>
                <w:lang w:val="uz-Cyrl-UZ"/>
              </w:rPr>
            </w:pPr>
          </w:p>
        </w:tc>
        <w:tc>
          <w:tcPr>
            <w:tcW w:w="1134" w:type="dxa"/>
            <w:shd w:val="clear" w:color="auto" w:fill="auto"/>
            <w:vAlign w:val="bottom"/>
          </w:tcPr>
          <w:p w:rsidR="004C362A" w:rsidRPr="00CE2861" w:rsidRDefault="004C362A">
            <w:pPr>
              <w:ind w:left="-94" w:right="-108" w:hanging="14"/>
              <w:jc w:val="center"/>
              <w:rPr>
                <w:kern w:val="32"/>
                <w:sz w:val="24"/>
                <w:szCs w:val="24"/>
                <w:lang w:val="uz-Cyrl-UZ"/>
              </w:rPr>
            </w:pPr>
          </w:p>
        </w:tc>
        <w:tc>
          <w:tcPr>
            <w:tcW w:w="850" w:type="dxa"/>
            <w:shd w:val="clear" w:color="auto" w:fill="auto"/>
            <w:vAlign w:val="bottom"/>
          </w:tcPr>
          <w:p w:rsidR="004C362A" w:rsidRPr="00CE2861" w:rsidRDefault="004C362A">
            <w:pPr>
              <w:ind w:left="-94" w:right="-108" w:hanging="14"/>
              <w:jc w:val="center"/>
              <w:rPr>
                <w:kern w:val="32"/>
                <w:sz w:val="24"/>
                <w:szCs w:val="24"/>
                <w:lang w:val="uz-Cyrl-UZ"/>
              </w:rPr>
            </w:pPr>
          </w:p>
        </w:tc>
        <w:tc>
          <w:tcPr>
            <w:tcW w:w="1134" w:type="dxa"/>
            <w:shd w:val="clear" w:color="auto" w:fill="auto"/>
            <w:vAlign w:val="bottom"/>
          </w:tcPr>
          <w:p w:rsidR="004C362A" w:rsidRPr="00CE2861" w:rsidRDefault="004C362A">
            <w:pPr>
              <w:ind w:left="-94" w:right="-108" w:hanging="14"/>
              <w:jc w:val="center"/>
              <w:rPr>
                <w:kern w:val="32"/>
                <w:sz w:val="24"/>
                <w:szCs w:val="24"/>
                <w:lang w:val="uz-Cyrl-UZ"/>
              </w:rPr>
            </w:pPr>
          </w:p>
        </w:tc>
        <w:tc>
          <w:tcPr>
            <w:tcW w:w="884" w:type="dxa"/>
            <w:shd w:val="clear" w:color="auto" w:fill="auto"/>
            <w:vAlign w:val="bottom"/>
          </w:tcPr>
          <w:p w:rsidR="004C362A" w:rsidRPr="00CE2861" w:rsidRDefault="004C362A">
            <w:pPr>
              <w:ind w:left="-94" w:right="-108" w:hanging="14"/>
              <w:jc w:val="center"/>
              <w:rPr>
                <w:kern w:val="32"/>
                <w:sz w:val="24"/>
                <w:szCs w:val="24"/>
                <w:lang w:val="uz-Cyrl-UZ"/>
              </w:rPr>
            </w:pPr>
          </w:p>
        </w:tc>
        <w:tc>
          <w:tcPr>
            <w:tcW w:w="1101" w:type="dxa"/>
            <w:shd w:val="clear" w:color="auto" w:fill="auto"/>
            <w:vAlign w:val="bottom"/>
          </w:tcPr>
          <w:p w:rsidR="004C362A" w:rsidRPr="00CE2861" w:rsidRDefault="004C362A">
            <w:pPr>
              <w:ind w:left="-94" w:right="-108" w:hanging="14"/>
              <w:jc w:val="center"/>
              <w:rPr>
                <w:kern w:val="32"/>
                <w:sz w:val="24"/>
                <w:szCs w:val="24"/>
                <w:lang w:val="uz-Cyrl-UZ"/>
              </w:rPr>
            </w:pPr>
          </w:p>
        </w:tc>
        <w:tc>
          <w:tcPr>
            <w:tcW w:w="850" w:type="dxa"/>
            <w:shd w:val="clear" w:color="auto" w:fill="auto"/>
            <w:vAlign w:val="bottom"/>
          </w:tcPr>
          <w:p w:rsidR="004C362A" w:rsidRPr="00CE2861" w:rsidRDefault="004C362A">
            <w:pPr>
              <w:ind w:left="-94" w:right="-108" w:hanging="14"/>
              <w:jc w:val="center"/>
              <w:rPr>
                <w:kern w:val="32"/>
                <w:sz w:val="24"/>
                <w:szCs w:val="24"/>
                <w:lang w:val="uz-Cyrl-UZ"/>
              </w:rPr>
            </w:pPr>
          </w:p>
        </w:tc>
        <w:tc>
          <w:tcPr>
            <w:tcW w:w="1167" w:type="dxa"/>
            <w:shd w:val="clear" w:color="auto" w:fill="auto"/>
            <w:vAlign w:val="bottom"/>
          </w:tcPr>
          <w:p w:rsidR="004C362A" w:rsidRPr="00CE2861" w:rsidRDefault="004C362A">
            <w:pPr>
              <w:ind w:left="-94" w:right="-108" w:hanging="14"/>
              <w:jc w:val="center"/>
              <w:rPr>
                <w:kern w:val="32"/>
                <w:sz w:val="24"/>
                <w:szCs w:val="24"/>
                <w:lang w:val="uz-Cyrl-UZ"/>
              </w:rPr>
            </w:pPr>
          </w:p>
        </w:tc>
      </w:tr>
      <w:tr w:rsidR="004C362A" w:rsidRPr="00CE2861" w:rsidTr="000E0135">
        <w:trPr>
          <w:trHeight w:val="712"/>
        </w:trPr>
        <w:tc>
          <w:tcPr>
            <w:tcW w:w="1843" w:type="dxa"/>
            <w:shd w:val="clear" w:color="auto" w:fill="auto"/>
            <w:vAlign w:val="center"/>
            <w:hideMark/>
          </w:tcPr>
          <w:p w:rsidR="004C362A" w:rsidRPr="00CE2861" w:rsidRDefault="004C362A">
            <w:pPr>
              <w:ind w:left="142" w:hanging="142"/>
              <w:rPr>
                <w:i/>
                <w:sz w:val="24"/>
                <w:szCs w:val="24"/>
                <w:lang w:val="uz-Cyrl-UZ"/>
              </w:rPr>
            </w:pPr>
            <w:r w:rsidRPr="00CE2861">
              <w:rPr>
                <w:sz w:val="24"/>
                <w:szCs w:val="24"/>
                <w:lang w:val="uz-Cyrl-UZ"/>
              </w:rPr>
              <w:t>сигирлар</w:t>
            </w:r>
          </w:p>
        </w:tc>
        <w:tc>
          <w:tcPr>
            <w:tcW w:w="959"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683,0</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26,7</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en-US"/>
              </w:rPr>
            </w:pPr>
            <w:r w:rsidRPr="00CE2861">
              <w:rPr>
                <w:kern w:val="32"/>
                <w:sz w:val="24"/>
                <w:szCs w:val="24"/>
                <w:lang w:val="uz-Cyrl-UZ"/>
              </w:rPr>
              <w:t>100,</w:t>
            </w:r>
            <w:r w:rsidRPr="00CE2861">
              <w:rPr>
                <w:kern w:val="32"/>
                <w:sz w:val="24"/>
                <w:szCs w:val="24"/>
                <w:lang w:val="en-US"/>
              </w:rPr>
              <w:t>9</w:t>
            </w:r>
          </w:p>
        </w:tc>
        <w:tc>
          <w:tcPr>
            <w:tcW w:w="88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654,2</w:t>
            </w:r>
          </w:p>
        </w:tc>
        <w:tc>
          <w:tcPr>
            <w:tcW w:w="1101" w:type="dxa"/>
            <w:shd w:val="clear" w:color="auto" w:fill="auto"/>
            <w:vAlign w:val="bottom"/>
            <w:hideMark/>
          </w:tcPr>
          <w:p w:rsidR="004C362A" w:rsidRPr="00CE2861" w:rsidRDefault="004C362A">
            <w:pPr>
              <w:spacing w:line="360" w:lineRule="auto"/>
              <w:ind w:left="-94" w:right="-108" w:hanging="14"/>
              <w:jc w:val="center"/>
              <w:rPr>
                <w:kern w:val="32"/>
                <w:sz w:val="24"/>
                <w:szCs w:val="24"/>
                <w:lang w:val="en-US"/>
              </w:rPr>
            </w:pPr>
            <w:r w:rsidRPr="00CE2861">
              <w:rPr>
                <w:kern w:val="32"/>
                <w:sz w:val="24"/>
                <w:szCs w:val="24"/>
                <w:lang w:val="uz-Cyrl-UZ"/>
              </w:rPr>
              <w:t>100,</w:t>
            </w:r>
            <w:r w:rsidRPr="00CE2861">
              <w:rPr>
                <w:kern w:val="32"/>
                <w:sz w:val="24"/>
                <w:szCs w:val="24"/>
                <w:lang w:val="en-US"/>
              </w:rPr>
              <w:t>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2,1</w:t>
            </w:r>
          </w:p>
        </w:tc>
        <w:tc>
          <w:tcPr>
            <w:tcW w:w="1167"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8</w:t>
            </w:r>
            <w:r w:rsidRPr="00CE2861">
              <w:rPr>
                <w:kern w:val="32"/>
                <w:sz w:val="24"/>
                <w:szCs w:val="24"/>
                <w:lang w:val="en-US"/>
              </w:rPr>
              <w:t>6</w:t>
            </w:r>
            <w:r w:rsidRPr="00CE2861">
              <w:rPr>
                <w:kern w:val="32"/>
                <w:sz w:val="24"/>
                <w:szCs w:val="24"/>
                <w:lang w:val="uz-Cyrl-UZ"/>
              </w:rPr>
              <w:t>,0</w:t>
            </w:r>
          </w:p>
        </w:tc>
      </w:tr>
      <w:tr w:rsidR="004C362A" w:rsidRPr="00CE2861" w:rsidTr="000E0135">
        <w:trPr>
          <w:trHeight w:val="711"/>
        </w:trPr>
        <w:tc>
          <w:tcPr>
            <w:tcW w:w="1843" w:type="dxa"/>
            <w:shd w:val="clear" w:color="auto" w:fill="auto"/>
            <w:vAlign w:val="center"/>
            <w:hideMark/>
          </w:tcPr>
          <w:p w:rsidR="004C362A" w:rsidRPr="00CE2861" w:rsidRDefault="004C362A">
            <w:pPr>
              <w:pStyle w:val="1"/>
              <w:keepNext w:val="0"/>
              <w:widowControl w:val="0"/>
              <w:ind w:left="0" w:firstLine="0"/>
              <w:rPr>
                <w:rFonts w:ascii="Times New Roman" w:hAnsi="Times New Roman"/>
                <w:b w:val="0"/>
                <w:sz w:val="24"/>
                <w:szCs w:val="24"/>
                <w:lang w:val="uz-Cyrl-UZ"/>
              </w:rPr>
            </w:pPr>
            <w:r w:rsidRPr="00CE2861">
              <w:rPr>
                <w:rFonts w:ascii="Times New Roman" w:hAnsi="Times New Roman"/>
                <w:b w:val="0"/>
                <w:sz w:val="24"/>
                <w:szCs w:val="24"/>
                <w:lang w:val="uz-Cyrl-UZ"/>
              </w:rPr>
              <w:t>Қўй ва</w:t>
            </w:r>
            <w:r w:rsidRPr="00CE2861">
              <w:rPr>
                <w:rFonts w:ascii="Times New Roman" w:hAnsi="Times New Roman"/>
                <w:b w:val="0"/>
                <w:sz w:val="24"/>
                <w:szCs w:val="24"/>
                <w:lang w:val="en-US"/>
              </w:rPr>
              <w:t xml:space="preserve"> </w:t>
            </w:r>
            <w:r w:rsidRPr="00CE2861">
              <w:rPr>
                <w:rFonts w:ascii="Times New Roman" w:hAnsi="Times New Roman"/>
                <w:b w:val="0"/>
                <w:sz w:val="24"/>
                <w:szCs w:val="24"/>
                <w:lang w:val="uz-Cyrl-UZ"/>
              </w:rPr>
              <w:t>эчкилар</w:t>
            </w:r>
          </w:p>
        </w:tc>
        <w:tc>
          <w:tcPr>
            <w:tcW w:w="959"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2486,2</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135,8</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en-US"/>
              </w:rPr>
            </w:pPr>
            <w:r w:rsidRPr="00CE2861">
              <w:rPr>
                <w:kern w:val="32"/>
                <w:sz w:val="24"/>
                <w:szCs w:val="24"/>
                <w:lang w:val="uz-Cyrl-UZ"/>
              </w:rPr>
              <w:t>10</w:t>
            </w:r>
            <w:r w:rsidRPr="00CE2861">
              <w:rPr>
                <w:kern w:val="32"/>
                <w:sz w:val="24"/>
                <w:szCs w:val="24"/>
                <w:lang w:val="en-US"/>
              </w:rPr>
              <w:t>0</w:t>
            </w:r>
            <w:r w:rsidRPr="00CE2861">
              <w:rPr>
                <w:kern w:val="32"/>
                <w:sz w:val="24"/>
                <w:szCs w:val="24"/>
                <w:lang w:val="uz-Cyrl-UZ"/>
              </w:rPr>
              <w:t>,</w:t>
            </w:r>
            <w:r w:rsidRPr="00CE2861">
              <w:rPr>
                <w:kern w:val="32"/>
                <w:sz w:val="24"/>
                <w:szCs w:val="24"/>
                <w:lang w:val="en-US"/>
              </w:rPr>
              <w:t>9</w:t>
            </w:r>
          </w:p>
        </w:tc>
        <w:tc>
          <w:tcPr>
            <w:tcW w:w="88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2145,5</w:t>
            </w:r>
          </w:p>
        </w:tc>
        <w:tc>
          <w:tcPr>
            <w:tcW w:w="1101"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204,9</w:t>
            </w:r>
          </w:p>
        </w:tc>
        <w:tc>
          <w:tcPr>
            <w:tcW w:w="1167"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99,1</w:t>
            </w:r>
          </w:p>
        </w:tc>
      </w:tr>
      <w:tr w:rsidR="004C362A" w:rsidRPr="00CE2861" w:rsidTr="000E0135">
        <w:trPr>
          <w:trHeight w:val="603"/>
        </w:trPr>
        <w:tc>
          <w:tcPr>
            <w:tcW w:w="1843" w:type="dxa"/>
            <w:shd w:val="clear" w:color="auto" w:fill="auto"/>
            <w:vAlign w:val="center"/>
            <w:hideMark/>
          </w:tcPr>
          <w:p w:rsidR="004C362A" w:rsidRPr="00CE2861" w:rsidRDefault="004C362A">
            <w:pPr>
              <w:spacing w:line="360" w:lineRule="auto"/>
              <w:rPr>
                <w:sz w:val="24"/>
                <w:szCs w:val="24"/>
                <w:lang w:val="uz-Cyrl-UZ"/>
              </w:rPr>
            </w:pPr>
            <w:r w:rsidRPr="00CE2861">
              <w:rPr>
                <w:sz w:val="24"/>
                <w:szCs w:val="24"/>
                <w:lang w:val="uz-Cyrl-UZ"/>
              </w:rPr>
              <w:t>Отлар</w:t>
            </w:r>
          </w:p>
        </w:tc>
        <w:tc>
          <w:tcPr>
            <w:tcW w:w="959"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26,0</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100,6</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2,5</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108,4</w:t>
            </w:r>
          </w:p>
        </w:tc>
        <w:tc>
          <w:tcPr>
            <w:tcW w:w="88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23,0</w:t>
            </w:r>
          </w:p>
        </w:tc>
        <w:tc>
          <w:tcPr>
            <w:tcW w:w="1101"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100,3</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0,5</w:t>
            </w:r>
          </w:p>
        </w:tc>
        <w:tc>
          <w:tcPr>
            <w:tcW w:w="1167"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83,2</w:t>
            </w:r>
          </w:p>
        </w:tc>
      </w:tr>
      <w:tr w:rsidR="004C362A" w:rsidRPr="00CE2861" w:rsidTr="000E0135">
        <w:trPr>
          <w:trHeight w:val="671"/>
        </w:trPr>
        <w:tc>
          <w:tcPr>
            <w:tcW w:w="1843" w:type="dxa"/>
            <w:shd w:val="clear" w:color="auto" w:fill="auto"/>
            <w:vAlign w:val="center"/>
            <w:hideMark/>
          </w:tcPr>
          <w:p w:rsidR="004C362A" w:rsidRPr="00CE2861" w:rsidRDefault="004C362A">
            <w:pPr>
              <w:spacing w:line="360" w:lineRule="auto"/>
              <w:rPr>
                <w:sz w:val="24"/>
                <w:szCs w:val="24"/>
                <w:lang w:val="uz-Cyrl-UZ"/>
              </w:rPr>
            </w:pPr>
            <w:r w:rsidRPr="00CE2861">
              <w:rPr>
                <w:sz w:val="24"/>
                <w:szCs w:val="24"/>
                <w:lang w:val="uz-Cyrl-UZ"/>
              </w:rPr>
              <w:t>Паррандалар</w:t>
            </w:r>
          </w:p>
        </w:tc>
        <w:tc>
          <w:tcPr>
            <w:tcW w:w="959"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12196,1</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101,8</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2688,6</w:t>
            </w:r>
          </w:p>
        </w:tc>
        <w:tc>
          <w:tcPr>
            <w:tcW w:w="113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107,2</w:t>
            </w:r>
          </w:p>
        </w:tc>
        <w:tc>
          <w:tcPr>
            <w:tcW w:w="884"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5367,1</w:t>
            </w:r>
          </w:p>
        </w:tc>
        <w:tc>
          <w:tcPr>
            <w:tcW w:w="1101"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100,5</w:t>
            </w:r>
          </w:p>
        </w:tc>
        <w:tc>
          <w:tcPr>
            <w:tcW w:w="850"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4140,4</w:t>
            </w:r>
          </w:p>
        </w:tc>
        <w:tc>
          <w:tcPr>
            <w:tcW w:w="1167" w:type="dxa"/>
            <w:shd w:val="clear" w:color="auto" w:fill="auto"/>
            <w:vAlign w:val="bottom"/>
            <w:hideMark/>
          </w:tcPr>
          <w:p w:rsidR="004C362A" w:rsidRPr="00CE2861" w:rsidRDefault="004C362A">
            <w:pPr>
              <w:spacing w:line="360" w:lineRule="auto"/>
              <w:ind w:left="-94" w:right="-108" w:hanging="14"/>
              <w:jc w:val="center"/>
              <w:rPr>
                <w:kern w:val="32"/>
                <w:sz w:val="24"/>
                <w:szCs w:val="24"/>
                <w:lang w:val="uz-Cyrl-UZ"/>
              </w:rPr>
            </w:pPr>
            <w:r w:rsidRPr="00CE2861">
              <w:rPr>
                <w:kern w:val="32"/>
                <w:sz w:val="24"/>
                <w:szCs w:val="24"/>
                <w:lang w:val="uz-Cyrl-UZ"/>
              </w:rPr>
              <w:t>100,1</w:t>
            </w:r>
          </w:p>
        </w:tc>
      </w:tr>
    </w:tbl>
    <w:p w:rsidR="004C362A" w:rsidRPr="00CE2861" w:rsidRDefault="004C362A" w:rsidP="004C362A">
      <w:pPr>
        <w:spacing w:before="100" w:beforeAutospacing="1" w:after="100" w:afterAutospacing="1" w:line="288" w:lineRule="auto"/>
        <w:contextualSpacing/>
        <w:jc w:val="both"/>
        <w:rPr>
          <w:sz w:val="14"/>
          <w:szCs w:val="24"/>
          <w:lang w:val="uz-Cyrl-UZ"/>
        </w:rPr>
      </w:pPr>
    </w:p>
    <w:p w:rsidR="004C362A" w:rsidRPr="00CE2861" w:rsidRDefault="004C362A" w:rsidP="004C362A">
      <w:pPr>
        <w:spacing w:before="100" w:beforeAutospacing="1" w:after="100" w:afterAutospacing="1" w:line="288" w:lineRule="auto"/>
        <w:ind w:right="-569" w:firstLine="720"/>
        <w:contextualSpacing/>
        <w:jc w:val="both"/>
        <w:rPr>
          <w:sz w:val="24"/>
          <w:szCs w:val="24"/>
          <w:lang w:val="uz-Cyrl-UZ"/>
        </w:rPr>
      </w:pPr>
      <w:r w:rsidRPr="00CE2861">
        <w:rPr>
          <w:sz w:val="24"/>
          <w:szCs w:val="24"/>
          <w:lang w:val="uz-Cyrl-UZ"/>
        </w:rPr>
        <w:t>Деҳқон (аҳолининг шахсий ёрдамчи) хўжаликларида йирик шохли қорамолларнинг улуши 94,6 фоизни, фермер хўжаликларида эса 4,8 фоизни, шу жумладан, сигирлар мос равишда 95,8 ва 3,9 фоизни, қўй ва эчкилар 86,3 ва 5,5 фоизни, отлар 88,5 ва 9,6 фоизни, паррандалар 44,0 ва 22,0 фоизни ташкил этди.</w:t>
      </w:r>
    </w:p>
    <w:p w:rsidR="004C362A" w:rsidRPr="00CE2861" w:rsidRDefault="004C362A" w:rsidP="004C362A">
      <w:pPr>
        <w:spacing w:before="100" w:beforeAutospacing="1" w:after="100" w:afterAutospacing="1" w:line="288" w:lineRule="auto"/>
        <w:ind w:right="-569" w:firstLine="720"/>
        <w:contextualSpacing/>
        <w:jc w:val="both"/>
        <w:rPr>
          <w:sz w:val="24"/>
          <w:szCs w:val="24"/>
          <w:lang w:val="uz-Cyrl-UZ"/>
        </w:rPr>
      </w:pPr>
      <w:r w:rsidRPr="00CE2861">
        <w:rPr>
          <w:sz w:val="24"/>
          <w:szCs w:val="24"/>
          <w:lang w:val="uz-Cyrl-UZ"/>
        </w:rPr>
        <w:t xml:space="preserve">2019 йилнинг январь-сентябрида барча тоифадаги хўжаликларда тирик вазн ҳисобида </w:t>
      </w:r>
      <w:r w:rsidRPr="00CE2861">
        <w:rPr>
          <w:sz w:val="24"/>
          <w:szCs w:val="24"/>
          <w:lang w:val="uz-Cyrl-UZ"/>
        </w:rPr>
        <w:br/>
        <w:t>217,8 минг тонна гўшт (2018 йилнинг январь-сентябрига нисбатан 104,4 фоизга кўп),          954,0 минг тонна сут (100,3 фоизга кўп), 1036,8 млн. дона тухум (102,5 фоизга кўп) ишлаб чиқарилди.</w:t>
      </w:r>
    </w:p>
    <w:p w:rsidR="004C362A" w:rsidRPr="00CE2861" w:rsidRDefault="004C362A" w:rsidP="004C362A">
      <w:pPr>
        <w:pStyle w:val="3"/>
        <w:tabs>
          <w:tab w:val="left" w:pos="851"/>
        </w:tabs>
        <w:spacing w:after="120"/>
        <w:jc w:val="center"/>
        <w:rPr>
          <w:rStyle w:val="newscontent"/>
          <w:b/>
          <w:lang w:val="uz-Cyrl-UZ"/>
        </w:rPr>
      </w:pPr>
    </w:p>
    <w:p w:rsidR="004C362A" w:rsidRPr="00CE2861" w:rsidRDefault="004C362A" w:rsidP="004C362A">
      <w:pPr>
        <w:pStyle w:val="3"/>
        <w:tabs>
          <w:tab w:val="left" w:pos="851"/>
        </w:tabs>
        <w:spacing w:after="120"/>
        <w:jc w:val="center"/>
        <w:rPr>
          <w:rStyle w:val="newscontent"/>
          <w:b/>
          <w:sz w:val="24"/>
          <w:szCs w:val="24"/>
          <w:lang w:val="uz-Cyrl-UZ"/>
        </w:rPr>
      </w:pPr>
    </w:p>
    <w:p w:rsidR="004C362A" w:rsidRPr="00CE2861" w:rsidRDefault="004C362A" w:rsidP="004C362A">
      <w:pPr>
        <w:pStyle w:val="3"/>
        <w:tabs>
          <w:tab w:val="left" w:pos="851"/>
        </w:tabs>
        <w:spacing w:after="120"/>
        <w:jc w:val="center"/>
        <w:rPr>
          <w:bCs/>
          <w:lang w:val="uz-Cyrl-UZ"/>
        </w:rPr>
      </w:pPr>
      <w:r w:rsidRPr="00CE2861">
        <w:rPr>
          <w:rStyle w:val="newscontent"/>
          <w:b/>
          <w:sz w:val="24"/>
          <w:szCs w:val="24"/>
          <w:lang w:val="uz-Cyrl-UZ"/>
        </w:rPr>
        <w:t xml:space="preserve">2019 йилнинг 1 октябрь ҳолатига хўжалик тоифалари бўйича </w:t>
      </w:r>
      <w:r w:rsidRPr="00CE2861">
        <w:rPr>
          <w:b/>
          <w:bCs/>
          <w:sz w:val="24"/>
          <w:szCs w:val="24"/>
          <w:lang w:val="uz-Cyrl-UZ"/>
        </w:rPr>
        <w:t>ишлаб</w:t>
      </w:r>
      <w:r w:rsidRPr="00CE2861">
        <w:rPr>
          <w:b/>
          <w:sz w:val="24"/>
          <w:szCs w:val="24"/>
          <w:lang w:val="uz-Cyrl-UZ"/>
        </w:rPr>
        <w:t xml:space="preserve"> </w:t>
      </w:r>
      <w:r w:rsidRPr="00CE2861">
        <w:rPr>
          <w:b/>
          <w:bCs/>
          <w:sz w:val="24"/>
          <w:szCs w:val="24"/>
          <w:lang w:val="uz-Cyrl-UZ"/>
        </w:rPr>
        <w:t>чиқарилган чорвачилик</w:t>
      </w:r>
      <w:r w:rsidRPr="00CE2861">
        <w:rPr>
          <w:b/>
          <w:sz w:val="24"/>
          <w:szCs w:val="24"/>
          <w:lang w:val="uz-Cyrl-UZ"/>
        </w:rPr>
        <w:t xml:space="preserve"> </w:t>
      </w:r>
      <w:r w:rsidRPr="00CE2861">
        <w:rPr>
          <w:b/>
          <w:bCs/>
          <w:sz w:val="24"/>
          <w:szCs w:val="24"/>
          <w:lang w:val="uz-Cyrl-UZ"/>
        </w:rPr>
        <w:t>маҳсулотлари</w:t>
      </w:r>
    </w:p>
    <w:p w:rsidR="004C362A" w:rsidRPr="00CE2861" w:rsidRDefault="004C362A" w:rsidP="004C362A">
      <w:pPr>
        <w:pStyle w:val="3"/>
        <w:tabs>
          <w:tab w:val="left" w:pos="851"/>
        </w:tabs>
        <w:spacing w:after="120"/>
        <w:jc w:val="center"/>
        <w:rPr>
          <w:b/>
          <w:bCs/>
          <w:sz w:val="2"/>
          <w:szCs w:val="24"/>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7"/>
        <w:gridCol w:w="2014"/>
      </w:tblGrid>
      <w:tr w:rsidR="004C362A" w:rsidRPr="00CE2861" w:rsidTr="000E0135">
        <w:trPr>
          <w:cantSplit/>
          <w:trHeight w:val="759"/>
          <w:tblHeader/>
        </w:trPr>
        <w:tc>
          <w:tcPr>
            <w:tcW w:w="2842" w:type="pct"/>
            <w:shd w:val="clear" w:color="auto" w:fill="auto"/>
            <w:vAlign w:val="center"/>
          </w:tcPr>
          <w:p w:rsidR="004C362A" w:rsidRPr="00CE2861" w:rsidRDefault="004C362A">
            <w:pPr>
              <w:spacing w:before="120" w:after="120"/>
              <w:jc w:val="center"/>
              <w:rPr>
                <w:i/>
                <w:sz w:val="24"/>
                <w:szCs w:val="24"/>
                <w:lang w:val="uz-Cyrl-UZ"/>
              </w:rPr>
            </w:pPr>
            <w:bookmarkStart w:id="0" w:name="_GoBack"/>
          </w:p>
        </w:tc>
        <w:tc>
          <w:tcPr>
            <w:tcW w:w="1106" w:type="pct"/>
            <w:shd w:val="clear" w:color="auto" w:fill="auto"/>
            <w:vAlign w:val="center"/>
            <w:hideMark/>
          </w:tcPr>
          <w:p w:rsidR="004C362A" w:rsidRPr="00CE2861" w:rsidRDefault="004C362A">
            <w:pPr>
              <w:spacing w:before="120" w:after="120"/>
              <w:jc w:val="center"/>
              <w:rPr>
                <w:i/>
                <w:sz w:val="24"/>
                <w:szCs w:val="24"/>
                <w:lang w:val="uz-Cyrl-UZ"/>
              </w:rPr>
            </w:pPr>
            <w:r w:rsidRPr="00CE2861">
              <w:rPr>
                <w:i/>
                <w:sz w:val="24"/>
                <w:szCs w:val="24"/>
                <w:lang w:val="uz-Cyrl-UZ"/>
              </w:rPr>
              <w:t>миқдори</w:t>
            </w:r>
          </w:p>
        </w:tc>
        <w:tc>
          <w:tcPr>
            <w:tcW w:w="1052" w:type="pct"/>
            <w:shd w:val="clear" w:color="auto" w:fill="auto"/>
            <w:vAlign w:val="center"/>
            <w:hideMark/>
          </w:tcPr>
          <w:p w:rsidR="004C362A" w:rsidRPr="00CE2861" w:rsidRDefault="004C362A">
            <w:pPr>
              <w:spacing w:before="120" w:after="120"/>
              <w:jc w:val="center"/>
              <w:rPr>
                <w:i/>
                <w:sz w:val="24"/>
                <w:szCs w:val="24"/>
                <w:lang w:val="uz-Cyrl-UZ"/>
              </w:rPr>
            </w:pPr>
            <w:r w:rsidRPr="00CE2861">
              <w:rPr>
                <w:i/>
                <w:sz w:val="24"/>
                <w:szCs w:val="24"/>
                <w:lang w:val="uz-Cyrl-UZ"/>
              </w:rPr>
              <w:t>ўсиш     суръати,%</w:t>
            </w:r>
          </w:p>
        </w:tc>
      </w:tr>
      <w:tr w:rsidR="004C362A" w:rsidRPr="00CE2861" w:rsidTr="000E0135">
        <w:trPr>
          <w:trHeight w:val="111"/>
          <w:tblHeader/>
        </w:trPr>
        <w:tc>
          <w:tcPr>
            <w:tcW w:w="2842" w:type="pct"/>
            <w:shd w:val="clear" w:color="auto" w:fill="auto"/>
          </w:tcPr>
          <w:p w:rsidR="004C362A" w:rsidRPr="00CE2861" w:rsidRDefault="004C362A">
            <w:pPr>
              <w:spacing w:before="120" w:after="240"/>
              <w:ind w:left="142" w:firstLine="142"/>
              <w:rPr>
                <w:sz w:val="2"/>
                <w:szCs w:val="2"/>
                <w:lang w:val="uz-Cyrl-UZ"/>
              </w:rPr>
            </w:pPr>
          </w:p>
        </w:tc>
        <w:tc>
          <w:tcPr>
            <w:tcW w:w="1106" w:type="pct"/>
            <w:shd w:val="clear" w:color="auto" w:fill="auto"/>
          </w:tcPr>
          <w:p w:rsidR="004C362A" w:rsidRPr="00CE2861" w:rsidRDefault="004C362A">
            <w:pPr>
              <w:spacing w:before="120" w:after="240"/>
              <w:ind w:left="142" w:firstLine="142"/>
              <w:rPr>
                <w:sz w:val="2"/>
                <w:szCs w:val="2"/>
                <w:lang w:val="uz-Cyrl-UZ"/>
              </w:rPr>
            </w:pPr>
          </w:p>
        </w:tc>
        <w:tc>
          <w:tcPr>
            <w:tcW w:w="1052" w:type="pct"/>
            <w:shd w:val="clear" w:color="auto" w:fill="auto"/>
          </w:tcPr>
          <w:p w:rsidR="004C362A" w:rsidRPr="00CE2861" w:rsidRDefault="004C362A">
            <w:pPr>
              <w:spacing w:before="120" w:after="240"/>
              <w:ind w:left="142" w:firstLine="142"/>
              <w:rPr>
                <w:sz w:val="2"/>
                <w:szCs w:val="2"/>
                <w:lang w:val="uz-Cyrl-UZ"/>
              </w:rPr>
            </w:pPr>
          </w:p>
        </w:tc>
      </w:tr>
      <w:tr w:rsidR="004C362A" w:rsidRPr="00CE2861" w:rsidTr="000E0135">
        <w:trPr>
          <w:trHeight w:val="521"/>
        </w:trPr>
        <w:tc>
          <w:tcPr>
            <w:tcW w:w="2842" w:type="pct"/>
            <w:shd w:val="clear" w:color="auto" w:fill="auto"/>
            <w:vAlign w:val="bottom"/>
            <w:hideMark/>
          </w:tcPr>
          <w:p w:rsidR="004C362A" w:rsidRPr="00CE2861" w:rsidRDefault="004C362A">
            <w:pPr>
              <w:pStyle w:val="2"/>
              <w:spacing w:before="80" w:after="180"/>
              <w:ind w:left="284" w:hanging="142"/>
              <w:jc w:val="left"/>
              <w:rPr>
                <w:rFonts w:ascii="Times New Roman" w:hAnsi="Times New Roman"/>
                <w:i w:val="0"/>
                <w:iCs w:val="0"/>
                <w:sz w:val="24"/>
                <w:szCs w:val="24"/>
                <w:lang w:val="uz-Cyrl-UZ"/>
              </w:rPr>
            </w:pPr>
            <w:r w:rsidRPr="00CE2861">
              <w:rPr>
                <w:rFonts w:ascii="Times New Roman" w:hAnsi="Times New Roman"/>
                <w:i w:val="0"/>
                <w:iCs w:val="0"/>
                <w:sz w:val="24"/>
                <w:szCs w:val="24"/>
                <w:lang w:val="uz-Cyrl-UZ"/>
              </w:rPr>
              <w:t xml:space="preserve">Гўшт (тирик вазнда),  </w:t>
            </w:r>
            <w:r w:rsidRPr="00CE2861">
              <w:rPr>
                <w:rFonts w:ascii="Times New Roman" w:hAnsi="Times New Roman"/>
                <w:b w:val="0"/>
                <w:iCs w:val="0"/>
                <w:sz w:val="24"/>
                <w:szCs w:val="24"/>
                <w:lang w:val="uz-Cyrl-UZ"/>
              </w:rPr>
              <w:t>минг тонна</w:t>
            </w:r>
          </w:p>
        </w:tc>
        <w:tc>
          <w:tcPr>
            <w:tcW w:w="1106" w:type="pct"/>
            <w:shd w:val="clear" w:color="auto" w:fill="auto"/>
            <w:vAlign w:val="bottom"/>
            <w:hideMark/>
          </w:tcPr>
          <w:p w:rsidR="004C362A" w:rsidRPr="00CE2861" w:rsidRDefault="004C362A">
            <w:pPr>
              <w:spacing w:before="80" w:after="180"/>
              <w:ind w:left="28"/>
              <w:jc w:val="center"/>
              <w:rPr>
                <w:b/>
                <w:sz w:val="24"/>
                <w:szCs w:val="24"/>
                <w:lang w:val="uz-Cyrl-UZ"/>
              </w:rPr>
            </w:pPr>
            <w:r w:rsidRPr="00CE2861">
              <w:rPr>
                <w:b/>
                <w:sz w:val="24"/>
                <w:szCs w:val="24"/>
                <w:lang w:val="uz-Cyrl-UZ"/>
              </w:rPr>
              <w:t>217,8</w:t>
            </w:r>
          </w:p>
        </w:tc>
        <w:tc>
          <w:tcPr>
            <w:tcW w:w="1052" w:type="pct"/>
            <w:shd w:val="clear" w:color="auto" w:fill="auto"/>
            <w:vAlign w:val="bottom"/>
            <w:hideMark/>
          </w:tcPr>
          <w:p w:rsidR="004C362A" w:rsidRPr="00CE2861" w:rsidRDefault="004C362A">
            <w:pPr>
              <w:spacing w:before="80" w:after="180"/>
              <w:ind w:left="28"/>
              <w:jc w:val="center"/>
              <w:rPr>
                <w:b/>
                <w:sz w:val="24"/>
                <w:szCs w:val="24"/>
                <w:lang w:val="uz-Cyrl-UZ"/>
              </w:rPr>
            </w:pPr>
            <w:r w:rsidRPr="00CE2861">
              <w:rPr>
                <w:b/>
                <w:sz w:val="24"/>
                <w:szCs w:val="24"/>
                <w:lang w:val="uz-Cyrl-UZ"/>
              </w:rPr>
              <w:t>104,4</w:t>
            </w:r>
          </w:p>
        </w:tc>
      </w:tr>
      <w:tr w:rsidR="004C362A" w:rsidRPr="00CE2861" w:rsidTr="000E0135">
        <w:trPr>
          <w:trHeight w:val="224"/>
        </w:trPr>
        <w:tc>
          <w:tcPr>
            <w:tcW w:w="2842" w:type="pct"/>
            <w:shd w:val="clear" w:color="auto" w:fill="auto"/>
            <w:vAlign w:val="bottom"/>
            <w:hideMark/>
          </w:tcPr>
          <w:p w:rsidR="004C362A" w:rsidRPr="00CE2861" w:rsidRDefault="004C362A">
            <w:pPr>
              <w:spacing w:before="80" w:after="180"/>
              <w:ind w:left="567" w:hanging="142"/>
              <w:rPr>
                <w:i/>
                <w:sz w:val="24"/>
                <w:szCs w:val="24"/>
                <w:lang w:val="uz-Cyrl-UZ"/>
              </w:rPr>
            </w:pPr>
            <w:r w:rsidRPr="00CE2861">
              <w:rPr>
                <w:i/>
                <w:sz w:val="24"/>
                <w:szCs w:val="24"/>
                <w:lang w:val="uz-Cyrl-UZ"/>
              </w:rPr>
              <w:t>шу жумладан:</w:t>
            </w:r>
          </w:p>
        </w:tc>
        <w:tc>
          <w:tcPr>
            <w:tcW w:w="1106" w:type="pct"/>
            <w:shd w:val="clear" w:color="auto" w:fill="auto"/>
            <w:vAlign w:val="bottom"/>
          </w:tcPr>
          <w:p w:rsidR="004C362A" w:rsidRPr="00CE2861" w:rsidRDefault="004C362A">
            <w:pPr>
              <w:spacing w:before="80" w:after="180"/>
              <w:ind w:left="28"/>
              <w:jc w:val="center"/>
              <w:rPr>
                <w:sz w:val="24"/>
                <w:szCs w:val="24"/>
                <w:lang w:val="uz-Cyrl-UZ"/>
              </w:rPr>
            </w:pPr>
          </w:p>
        </w:tc>
        <w:tc>
          <w:tcPr>
            <w:tcW w:w="1052" w:type="pct"/>
            <w:shd w:val="clear" w:color="auto" w:fill="auto"/>
            <w:vAlign w:val="bottom"/>
          </w:tcPr>
          <w:p w:rsidR="004C362A" w:rsidRPr="00CE2861" w:rsidRDefault="004C362A">
            <w:pPr>
              <w:spacing w:before="80" w:after="180"/>
              <w:ind w:left="28"/>
              <w:jc w:val="center"/>
              <w:rPr>
                <w:sz w:val="24"/>
                <w:szCs w:val="24"/>
                <w:lang w:val="uz-Cyrl-UZ"/>
              </w:rPr>
            </w:pPr>
          </w:p>
        </w:tc>
      </w:tr>
      <w:tr w:rsidR="004C362A" w:rsidRPr="00CE2861" w:rsidTr="000E0135">
        <w:trPr>
          <w:trHeight w:val="580"/>
        </w:trPr>
        <w:tc>
          <w:tcPr>
            <w:tcW w:w="2842" w:type="pct"/>
            <w:shd w:val="clear" w:color="auto" w:fill="auto"/>
            <w:vAlign w:val="bottom"/>
            <w:hideMark/>
          </w:tcPr>
          <w:p w:rsidR="004C362A" w:rsidRPr="00CE2861" w:rsidRDefault="004C362A">
            <w:pPr>
              <w:spacing w:before="80" w:after="180"/>
              <w:ind w:left="284" w:hanging="142"/>
              <w:rPr>
                <w:sz w:val="24"/>
                <w:szCs w:val="24"/>
                <w:lang w:val="uz-Cyrl-UZ"/>
              </w:rPr>
            </w:pPr>
            <w:r w:rsidRPr="00CE2861">
              <w:rPr>
                <w:sz w:val="24"/>
                <w:szCs w:val="24"/>
                <w:lang w:val="uz-Cyrl-UZ"/>
              </w:rPr>
              <w:t>Фермер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lang w:val="uz-Cyrl-UZ"/>
              </w:rPr>
            </w:pPr>
            <w:r w:rsidRPr="00CE2861">
              <w:rPr>
                <w:sz w:val="24"/>
                <w:szCs w:val="24"/>
                <w:lang w:val="uz-Cyrl-UZ"/>
              </w:rPr>
              <w:t>35,6</w:t>
            </w:r>
          </w:p>
        </w:tc>
        <w:tc>
          <w:tcPr>
            <w:tcW w:w="1052" w:type="pct"/>
            <w:shd w:val="clear" w:color="auto" w:fill="auto"/>
            <w:vAlign w:val="bottom"/>
            <w:hideMark/>
          </w:tcPr>
          <w:p w:rsidR="004C362A" w:rsidRPr="00CE2861" w:rsidRDefault="004C362A">
            <w:pPr>
              <w:spacing w:before="80" w:after="180"/>
              <w:ind w:left="28"/>
              <w:jc w:val="center"/>
              <w:rPr>
                <w:sz w:val="24"/>
                <w:szCs w:val="24"/>
                <w:lang w:val="uz-Cyrl-UZ"/>
              </w:rPr>
            </w:pPr>
            <w:r w:rsidRPr="00CE2861">
              <w:rPr>
                <w:sz w:val="24"/>
                <w:szCs w:val="24"/>
                <w:lang w:val="uz-Cyrl-UZ"/>
              </w:rPr>
              <w:t>2,5 м.</w:t>
            </w:r>
          </w:p>
        </w:tc>
      </w:tr>
      <w:tr w:rsidR="004C362A" w:rsidRPr="00CE2861" w:rsidTr="000E0135">
        <w:trPr>
          <w:trHeight w:val="852"/>
        </w:trPr>
        <w:tc>
          <w:tcPr>
            <w:tcW w:w="2842" w:type="pct"/>
            <w:shd w:val="clear" w:color="auto" w:fill="auto"/>
            <w:vAlign w:val="bottom"/>
            <w:hideMark/>
          </w:tcPr>
          <w:p w:rsidR="004C362A" w:rsidRPr="00CE2861" w:rsidRDefault="004C362A">
            <w:pPr>
              <w:spacing w:before="80" w:after="180"/>
              <w:ind w:left="142"/>
              <w:rPr>
                <w:sz w:val="24"/>
                <w:szCs w:val="24"/>
              </w:rPr>
            </w:pPr>
            <w:r w:rsidRPr="00CE2861">
              <w:rPr>
                <w:sz w:val="24"/>
                <w:szCs w:val="24"/>
                <w:lang w:val="uz-Cyrl-UZ"/>
              </w:rPr>
              <w:t xml:space="preserve">Деҳқон (аҳолининг шахсий </w:t>
            </w:r>
            <w:r w:rsidRPr="00CE2861">
              <w:rPr>
                <w:sz w:val="24"/>
                <w:szCs w:val="24"/>
                <w:lang w:val="uz-Cyrl-UZ"/>
              </w:rPr>
              <w:br/>
              <w:t>ёрдамчи)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173,7</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93,0</w:t>
            </w:r>
          </w:p>
        </w:tc>
      </w:tr>
      <w:tr w:rsidR="004C362A" w:rsidRPr="00CE2861" w:rsidTr="000E0135">
        <w:trPr>
          <w:trHeight w:val="65"/>
        </w:trPr>
        <w:tc>
          <w:tcPr>
            <w:tcW w:w="2842" w:type="pct"/>
            <w:shd w:val="clear" w:color="auto" w:fill="auto"/>
            <w:vAlign w:val="bottom"/>
            <w:hideMark/>
          </w:tcPr>
          <w:p w:rsidR="004C362A" w:rsidRPr="00CE2861" w:rsidRDefault="004C362A">
            <w:pPr>
              <w:spacing w:before="80" w:after="180"/>
              <w:ind w:left="142"/>
              <w:rPr>
                <w:sz w:val="24"/>
                <w:szCs w:val="24"/>
              </w:rPr>
            </w:pPr>
            <w:r w:rsidRPr="00CE2861">
              <w:rPr>
                <w:sz w:val="24"/>
                <w:szCs w:val="24"/>
                <w:lang w:val="uz-Cyrl-UZ"/>
              </w:rPr>
              <w:t>Қишлоқ хўжалиги фаолиятини амалга оширувчи ташкилотларида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8,5</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104,7</w:t>
            </w:r>
          </w:p>
        </w:tc>
      </w:tr>
      <w:tr w:rsidR="004C362A" w:rsidRPr="00CE2861" w:rsidTr="000E0135">
        <w:trPr>
          <w:trHeight w:val="597"/>
        </w:trPr>
        <w:tc>
          <w:tcPr>
            <w:tcW w:w="2842" w:type="pct"/>
            <w:shd w:val="clear" w:color="auto" w:fill="auto"/>
            <w:vAlign w:val="bottom"/>
            <w:hideMark/>
          </w:tcPr>
          <w:p w:rsidR="004C362A" w:rsidRPr="00CE2861" w:rsidRDefault="004C362A">
            <w:pPr>
              <w:pStyle w:val="2"/>
              <w:spacing w:before="80" w:after="180"/>
              <w:ind w:left="284" w:hanging="142"/>
              <w:jc w:val="left"/>
              <w:rPr>
                <w:rFonts w:ascii="Times New Roman" w:hAnsi="Times New Roman"/>
                <w:i w:val="0"/>
                <w:iCs w:val="0"/>
                <w:sz w:val="24"/>
                <w:szCs w:val="24"/>
              </w:rPr>
            </w:pPr>
            <w:proofErr w:type="spellStart"/>
            <w:r w:rsidRPr="00CE2861">
              <w:rPr>
                <w:rFonts w:ascii="Times New Roman" w:hAnsi="Times New Roman"/>
                <w:i w:val="0"/>
                <w:iCs w:val="0"/>
                <w:sz w:val="24"/>
                <w:szCs w:val="24"/>
              </w:rPr>
              <w:t>Сут</w:t>
            </w:r>
            <w:proofErr w:type="spellEnd"/>
            <w:r w:rsidRPr="00CE2861">
              <w:rPr>
                <w:rFonts w:ascii="Times New Roman" w:hAnsi="Times New Roman"/>
                <w:i w:val="0"/>
                <w:iCs w:val="0"/>
                <w:sz w:val="24"/>
                <w:szCs w:val="24"/>
              </w:rPr>
              <w:t xml:space="preserve">, </w:t>
            </w:r>
            <w:proofErr w:type="spellStart"/>
            <w:r w:rsidRPr="00CE2861">
              <w:rPr>
                <w:rFonts w:ascii="Times New Roman" w:hAnsi="Times New Roman"/>
                <w:b w:val="0"/>
                <w:iCs w:val="0"/>
                <w:sz w:val="24"/>
                <w:szCs w:val="24"/>
              </w:rPr>
              <w:t>минг</w:t>
            </w:r>
            <w:proofErr w:type="spellEnd"/>
            <w:r w:rsidRPr="00CE2861">
              <w:rPr>
                <w:rFonts w:ascii="Times New Roman" w:hAnsi="Times New Roman"/>
                <w:b w:val="0"/>
                <w:iCs w:val="0"/>
                <w:sz w:val="24"/>
                <w:szCs w:val="24"/>
              </w:rPr>
              <w:t xml:space="preserve"> т</w:t>
            </w:r>
            <w:r w:rsidRPr="00CE2861">
              <w:rPr>
                <w:rFonts w:ascii="Times New Roman" w:hAnsi="Times New Roman"/>
                <w:b w:val="0"/>
                <w:iCs w:val="0"/>
                <w:sz w:val="24"/>
                <w:szCs w:val="24"/>
                <w:lang w:val="uz-Cyrl-UZ"/>
              </w:rPr>
              <w:t>о</w:t>
            </w:r>
            <w:r w:rsidRPr="00CE2861">
              <w:rPr>
                <w:rFonts w:ascii="Times New Roman" w:hAnsi="Times New Roman"/>
                <w:b w:val="0"/>
                <w:iCs w:val="0"/>
                <w:sz w:val="24"/>
                <w:szCs w:val="24"/>
              </w:rPr>
              <w:t>н</w:t>
            </w:r>
            <w:r w:rsidRPr="00CE2861">
              <w:rPr>
                <w:rFonts w:ascii="Times New Roman" w:hAnsi="Times New Roman"/>
                <w:b w:val="0"/>
                <w:iCs w:val="0"/>
                <w:sz w:val="24"/>
                <w:szCs w:val="24"/>
                <w:lang w:val="uz-Cyrl-UZ"/>
              </w:rPr>
              <w:t>на</w:t>
            </w:r>
            <w:r w:rsidRPr="00CE2861">
              <w:rPr>
                <w:rFonts w:ascii="Times New Roman" w:hAnsi="Times New Roman"/>
                <w:b w:val="0"/>
                <w:iCs w:val="0"/>
                <w:sz w:val="24"/>
                <w:szCs w:val="24"/>
              </w:rPr>
              <w:t>.</w:t>
            </w:r>
          </w:p>
        </w:tc>
        <w:tc>
          <w:tcPr>
            <w:tcW w:w="1106" w:type="pct"/>
            <w:shd w:val="clear" w:color="auto" w:fill="auto"/>
            <w:vAlign w:val="bottom"/>
            <w:hideMark/>
          </w:tcPr>
          <w:p w:rsidR="004C362A" w:rsidRPr="00CE2861" w:rsidRDefault="004C362A">
            <w:pPr>
              <w:spacing w:before="80" w:after="180"/>
              <w:ind w:left="28"/>
              <w:jc w:val="center"/>
              <w:rPr>
                <w:b/>
                <w:sz w:val="24"/>
                <w:szCs w:val="24"/>
              </w:rPr>
            </w:pPr>
            <w:r w:rsidRPr="00CE2861">
              <w:rPr>
                <w:b/>
                <w:sz w:val="24"/>
                <w:szCs w:val="24"/>
              </w:rPr>
              <w:t>954,0</w:t>
            </w:r>
          </w:p>
        </w:tc>
        <w:tc>
          <w:tcPr>
            <w:tcW w:w="1052" w:type="pct"/>
            <w:shd w:val="clear" w:color="auto" w:fill="auto"/>
            <w:vAlign w:val="bottom"/>
            <w:hideMark/>
          </w:tcPr>
          <w:p w:rsidR="004C362A" w:rsidRPr="00CE2861" w:rsidRDefault="004C362A">
            <w:pPr>
              <w:spacing w:before="80" w:after="180"/>
              <w:ind w:left="28"/>
              <w:jc w:val="center"/>
              <w:rPr>
                <w:b/>
                <w:sz w:val="24"/>
                <w:szCs w:val="24"/>
              </w:rPr>
            </w:pPr>
            <w:r w:rsidRPr="00CE2861">
              <w:rPr>
                <w:b/>
                <w:sz w:val="24"/>
                <w:szCs w:val="24"/>
              </w:rPr>
              <w:t>100,3</w:t>
            </w: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567" w:hanging="142"/>
              <w:rPr>
                <w:i/>
                <w:sz w:val="24"/>
                <w:szCs w:val="24"/>
              </w:rPr>
            </w:pPr>
            <w:proofErr w:type="gramStart"/>
            <w:r w:rsidRPr="00CE2861">
              <w:rPr>
                <w:i/>
                <w:sz w:val="24"/>
                <w:szCs w:val="24"/>
              </w:rPr>
              <w:t>шу</w:t>
            </w:r>
            <w:proofErr w:type="gramEnd"/>
            <w:r w:rsidRPr="00CE2861">
              <w:rPr>
                <w:i/>
                <w:sz w:val="24"/>
                <w:szCs w:val="24"/>
              </w:rPr>
              <w:t xml:space="preserve"> </w:t>
            </w:r>
            <w:proofErr w:type="spellStart"/>
            <w:r w:rsidRPr="00CE2861">
              <w:rPr>
                <w:i/>
                <w:sz w:val="24"/>
                <w:szCs w:val="24"/>
              </w:rPr>
              <w:t>жумладан</w:t>
            </w:r>
            <w:proofErr w:type="spellEnd"/>
            <w:r w:rsidRPr="00CE2861">
              <w:rPr>
                <w:i/>
                <w:sz w:val="24"/>
                <w:szCs w:val="24"/>
              </w:rPr>
              <w:t>:</w:t>
            </w:r>
          </w:p>
        </w:tc>
        <w:tc>
          <w:tcPr>
            <w:tcW w:w="1106" w:type="pct"/>
            <w:shd w:val="clear" w:color="auto" w:fill="auto"/>
            <w:vAlign w:val="bottom"/>
          </w:tcPr>
          <w:p w:rsidR="004C362A" w:rsidRPr="00CE2861" w:rsidRDefault="004C362A">
            <w:pPr>
              <w:spacing w:before="80" w:after="180"/>
              <w:ind w:left="28"/>
              <w:jc w:val="center"/>
              <w:rPr>
                <w:sz w:val="24"/>
                <w:szCs w:val="24"/>
              </w:rPr>
            </w:pPr>
          </w:p>
        </w:tc>
        <w:tc>
          <w:tcPr>
            <w:tcW w:w="1052" w:type="pct"/>
            <w:shd w:val="clear" w:color="auto" w:fill="auto"/>
            <w:vAlign w:val="bottom"/>
          </w:tcPr>
          <w:p w:rsidR="004C362A" w:rsidRPr="00CE2861" w:rsidRDefault="004C362A">
            <w:pPr>
              <w:spacing w:before="80" w:after="180"/>
              <w:ind w:left="28"/>
              <w:jc w:val="center"/>
              <w:rPr>
                <w:sz w:val="24"/>
                <w:szCs w:val="24"/>
              </w:rPr>
            </w:pP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284" w:hanging="142"/>
              <w:rPr>
                <w:sz w:val="24"/>
                <w:szCs w:val="24"/>
                <w:lang w:val="uz-Cyrl-UZ"/>
              </w:rPr>
            </w:pPr>
            <w:r w:rsidRPr="00CE2861">
              <w:rPr>
                <w:sz w:val="24"/>
                <w:szCs w:val="24"/>
                <w:lang w:val="uz-Cyrl-UZ"/>
              </w:rPr>
              <w:t>Фермер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79,3</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164,8</w:t>
            </w: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142"/>
              <w:rPr>
                <w:sz w:val="24"/>
                <w:szCs w:val="24"/>
                <w:lang w:val="uz-Cyrl-UZ"/>
              </w:rPr>
            </w:pPr>
            <w:r w:rsidRPr="00CE2861">
              <w:rPr>
                <w:sz w:val="24"/>
                <w:szCs w:val="24"/>
                <w:lang w:val="uz-Cyrl-UZ"/>
              </w:rPr>
              <w:t xml:space="preserve">Деҳқон (аҳолининг шахсий </w:t>
            </w:r>
            <w:r w:rsidRPr="00CE2861">
              <w:rPr>
                <w:sz w:val="24"/>
                <w:szCs w:val="24"/>
                <w:lang w:val="uz-Cyrl-UZ"/>
              </w:rPr>
              <w:br/>
              <w:t>ёрдамчи)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873,9</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96,9</w:t>
            </w:r>
          </w:p>
        </w:tc>
      </w:tr>
      <w:tr w:rsidR="004C362A" w:rsidRPr="00CE2861" w:rsidTr="000E0135">
        <w:trPr>
          <w:trHeight w:val="852"/>
        </w:trPr>
        <w:tc>
          <w:tcPr>
            <w:tcW w:w="2842" w:type="pct"/>
            <w:shd w:val="clear" w:color="auto" w:fill="auto"/>
            <w:vAlign w:val="bottom"/>
            <w:hideMark/>
          </w:tcPr>
          <w:p w:rsidR="004C362A" w:rsidRPr="00CE2861" w:rsidRDefault="004C362A">
            <w:pPr>
              <w:spacing w:before="80" w:after="180"/>
              <w:ind w:left="142"/>
              <w:rPr>
                <w:sz w:val="24"/>
                <w:szCs w:val="24"/>
                <w:lang w:val="uz-Cyrl-UZ"/>
              </w:rPr>
            </w:pPr>
            <w:r w:rsidRPr="00CE2861">
              <w:rPr>
                <w:sz w:val="24"/>
                <w:szCs w:val="24"/>
                <w:lang w:val="uz-Cyrl-UZ"/>
              </w:rPr>
              <w:t>Қишлоқ хўжалиги фаолиятини амалга оширувчи ташкилотларида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0,8</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105,4</w:t>
            </w:r>
          </w:p>
        </w:tc>
      </w:tr>
      <w:tr w:rsidR="004C362A" w:rsidRPr="00CE2861" w:rsidTr="000E0135">
        <w:trPr>
          <w:trHeight w:val="661"/>
        </w:trPr>
        <w:tc>
          <w:tcPr>
            <w:tcW w:w="2842" w:type="pct"/>
            <w:shd w:val="clear" w:color="auto" w:fill="auto"/>
            <w:vAlign w:val="bottom"/>
            <w:hideMark/>
          </w:tcPr>
          <w:p w:rsidR="004C362A" w:rsidRPr="00CE2861" w:rsidRDefault="004C362A">
            <w:pPr>
              <w:pStyle w:val="2"/>
              <w:spacing w:before="80" w:after="180"/>
              <w:ind w:left="284" w:hanging="142"/>
              <w:jc w:val="left"/>
              <w:rPr>
                <w:rFonts w:ascii="Times New Roman" w:hAnsi="Times New Roman"/>
                <w:i w:val="0"/>
                <w:iCs w:val="0"/>
                <w:sz w:val="24"/>
                <w:szCs w:val="24"/>
              </w:rPr>
            </w:pPr>
            <w:proofErr w:type="spellStart"/>
            <w:proofErr w:type="gramStart"/>
            <w:r w:rsidRPr="00CE2861">
              <w:rPr>
                <w:rFonts w:ascii="Times New Roman" w:hAnsi="Times New Roman"/>
                <w:i w:val="0"/>
                <w:iCs w:val="0"/>
                <w:sz w:val="24"/>
                <w:szCs w:val="24"/>
              </w:rPr>
              <w:t>Тухум</w:t>
            </w:r>
            <w:proofErr w:type="spellEnd"/>
            <w:r w:rsidRPr="00CE2861">
              <w:rPr>
                <w:rFonts w:ascii="Times New Roman" w:hAnsi="Times New Roman"/>
                <w:i w:val="0"/>
                <w:iCs w:val="0"/>
                <w:sz w:val="24"/>
                <w:szCs w:val="24"/>
              </w:rPr>
              <w:t xml:space="preserve">, </w:t>
            </w:r>
            <w:r w:rsidRPr="00CE2861">
              <w:rPr>
                <w:rFonts w:ascii="Times New Roman" w:hAnsi="Times New Roman"/>
                <w:i w:val="0"/>
                <w:iCs w:val="0"/>
                <w:sz w:val="24"/>
                <w:szCs w:val="24"/>
                <w:lang w:val="uz-Cyrl-UZ"/>
              </w:rPr>
              <w:t xml:space="preserve"> </w:t>
            </w:r>
            <w:r w:rsidRPr="00CE2861">
              <w:rPr>
                <w:rFonts w:ascii="Times New Roman" w:hAnsi="Times New Roman"/>
                <w:b w:val="0"/>
                <w:iCs w:val="0"/>
                <w:sz w:val="24"/>
                <w:szCs w:val="24"/>
              </w:rPr>
              <w:t>млн</w:t>
            </w:r>
            <w:r w:rsidRPr="00CE2861">
              <w:rPr>
                <w:rFonts w:ascii="Times New Roman" w:hAnsi="Times New Roman"/>
                <w:b w:val="0"/>
                <w:iCs w:val="0"/>
                <w:sz w:val="24"/>
                <w:szCs w:val="24"/>
                <w:lang w:val="uz-Cyrl-UZ"/>
              </w:rPr>
              <w:t>.</w:t>
            </w:r>
            <w:proofErr w:type="gramEnd"/>
            <w:r w:rsidRPr="00CE2861">
              <w:rPr>
                <w:rFonts w:ascii="Times New Roman" w:hAnsi="Times New Roman"/>
                <w:b w:val="0"/>
                <w:iCs w:val="0"/>
                <w:sz w:val="24"/>
                <w:szCs w:val="24"/>
              </w:rPr>
              <w:t xml:space="preserve"> дона</w:t>
            </w:r>
          </w:p>
        </w:tc>
        <w:tc>
          <w:tcPr>
            <w:tcW w:w="1106" w:type="pct"/>
            <w:shd w:val="clear" w:color="auto" w:fill="auto"/>
            <w:vAlign w:val="bottom"/>
            <w:hideMark/>
          </w:tcPr>
          <w:p w:rsidR="004C362A" w:rsidRPr="00CE2861" w:rsidRDefault="004C362A">
            <w:pPr>
              <w:spacing w:before="80" w:after="180"/>
              <w:ind w:left="28"/>
              <w:jc w:val="center"/>
              <w:rPr>
                <w:b/>
                <w:sz w:val="24"/>
                <w:szCs w:val="24"/>
              </w:rPr>
            </w:pPr>
            <w:r w:rsidRPr="00CE2861">
              <w:rPr>
                <w:b/>
                <w:sz w:val="24"/>
                <w:szCs w:val="24"/>
              </w:rPr>
              <w:t>1036,8</w:t>
            </w:r>
          </w:p>
        </w:tc>
        <w:tc>
          <w:tcPr>
            <w:tcW w:w="1052" w:type="pct"/>
            <w:shd w:val="clear" w:color="auto" w:fill="auto"/>
            <w:vAlign w:val="bottom"/>
            <w:hideMark/>
          </w:tcPr>
          <w:p w:rsidR="004C362A" w:rsidRPr="00CE2861" w:rsidRDefault="004C362A">
            <w:pPr>
              <w:spacing w:before="80" w:after="180"/>
              <w:ind w:left="28"/>
              <w:jc w:val="center"/>
              <w:rPr>
                <w:b/>
                <w:sz w:val="24"/>
                <w:szCs w:val="24"/>
              </w:rPr>
            </w:pPr>
            <w:r w:rsidRPr="00CE2861">
              <w:rPr>
                <w:b/>
                <w:sz w:val="24"/>
                <w:szCs w:val="24"/>
              </w:rPr>
              <w:t>102,5</w:t>
            </w:r>
          </w:p>
        </w:tc>
      </w:tr>
      <w:tr w:rsidR="004C362A" w:rsidRPr="00CE2861" w:rsidTr="000E0135">
        <w:trPr>
          <w:trHeight w:val="597"/>
        </w:trPr>
        <w:tc>
          <w:tcPr>
            <w:tcW w:w="2842" w:type="pct"/>
            <w:shd w:val="clear" w:color="auto" w:fill="auto"/>
            <w:vAlign w:val="bottom"/>
            <w:hideMark/>
          </w:tcPr>
          <w:p w:rsidR="004C362A" w:rsidRPr="00CE2861" w:rsidRDefault="004C362A">
            <w:pPr>
              <w:pStyle w:val="2"/>
              <w:spacing w:before="80" w:after="180"/>
              <w:ind w:left="284" w:hanging="142"/>
              <w:jc w:val="left"/>
              <w:rPr>
                <w:rFonts w:ascii="Times New Roman" w:hAnsi="Times New Roman"/>
                <w:b w:val="0"/>
                <w:iCs w:val="0"/>
                <w:sz w:val="24"/>
                <w:szCs w:val="24"/>
              </w:rPr>
            </w:pPr>
            <w:proofErr w:type="gramStart"/>
            <w:r w:rsidRPr="00CE2861">
              <w:rPr>
                <w:rFonts w:ascii="Times New Roman" w:hAnsi="Times New Roman"/>
                <w:b w:val="0"/>
                <w:sz w:val="24"/>
                <w:szCs w:val="24"/>
              </w:rPr>
              <w:t>шу</w:t>
            </w:r>
            <w:proofErr w:type="gramEnd"/>
            <w:r w:rsidRPr="00CE2861">
              <w:rPr>
                <w:rFonts w:ascii="Times New Roman" w:hAnsi="Times New Roman"/>
                <w:b w:val="0"/>
                <w:sz w:val="24"/>
                <w:szCs w:val="24"/>
              </w:rPr>
              <w:t xml:space="preserve"> </w:t>
            </w:r>
            <w:proofErr w:type="spellStart"/>
            <w:r w:rsidRPr="00CE2861">
              <w:rPr>
                <w:rFonts w:ascii="Times New Roman" w:hAnsi="Times New Roman"/>
                <w:b w:val="0"/>
                <w:sz w:val="24"/>
                <w:szCs w:val="24"/>
              </w:rPr>
              <w:t>жумладан</w:t>
            </w:r>
            <w:proofErr w:type="spellEnd"/>
            <w:r w:rsidRPr="00CE2861">
              <w:rPr>
                <w:rFonts w:ascii="Times New Roman" w:hAnsi="Times New Roman"/>
                <w:b w:val="0"/>
                <w:sz w:val="24"/>
                <w:szCs w:val="24"/>
              </w:rPr>
              <w:t>:</w:t>
            </w:r>
          </w:p>
        </w:tc>
        <w:tc>
          <w:tcPr>
            <w:tcW w:w="1106" w:type="pct"/>
            <w:shd w:val="clear" w:color="auto" w:fill="auto"/>
            <w:vAlign w:val="bottom"/>
          </w:tcPr>
          <w:p w:rsidR="004C362A" w:rsidRPr="00CE2861" w:rsidRDefault="004C362A">
            <w:pPr>
              <w:spacing w:before="80" w:after="180"/>
              <w:ind w:left="28"/>
              <w:jc w:val="center"/>
              <w:rPr>
                <w:b/>
                <w:sz w:val="24"/>
                <w:szCs w:val="24"/>
              </w:rPr>
            </w:pPr>
          </w:p>
        </w:tc>
        <w:tc>
          <w:tcPr>
            <w:tcW w:w="1052" w:type="pct"/>
            <w:shd w:val="clear" w:color="auto" w:fill="auto"/>
            <w:vAlign w:val="bottom"/>
          </w:tcPr>
          <w:p w:rsidR="004C362A" w:rsidRPr="00CE2861" w:rsidRDefault="004C362A">
            <w:pPr>
              <w:spacing w:before="80" w:after="180"/>
              <w:ind w:left="28"/>
              <w:jc w:val="center"/>
              <w:rPr>
                <w:b/>
                <w:sz w:val="24"/>
                <w:szCs w:val="24"/>
              </w:rPr>
            </w:pP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284" w:hanging="142"/>
              <w:rPr>
                <w:sz w:val="24"/>
                <w:szCs w:val="24"/>
                <w:lang w:val="uz-Cyrl-UZ"/>
              </w:rPr>
            </w:pPr>
            <w:r w:rsidRPr="00CE2861">
              <w:rPr>
                <w:sz w:val="24"/>
                <w:szCs w:val="24"/>
                <w:lang w:val="uz-Cyrl-UZ"/>
              </w:rPr>
              <w:t>Фермер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283,7</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177,3</w:t>
            </w: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142"/>
              <w:rPr>
                <w:sz w:val="24"/>
                <w:szCs w:val="24"/>
              </w:rPr>
            </w:pPr>
            <w:r w:rsidRPr="00CE2861">
              <w:rPr>
                <w:sz w:val="24"/>
                <w:szCs w:val="24"/>
                <w:lang w:val="uz-Cyrl-UZ"/>
              </w:rPr>
              <w:t xml:space="preserve">Деҳқон (аҳолининг шахсий </w:t>
            </w:r>
            <w:r w:rsidRPr="00CE2861">
              <w:rPr>
                <w:sz w:val="24"/>
                <w:szCs w:val="24"/>
                <w:lang w:val="uz-Cyrl-UZ"/>
              </w:rPr>
              <w:br/>
              <w:t>ёрдамчи) хўжаликларида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493,7</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89,4</w:t>
            </w:r>
          </w:p>
        </w:tc>
      </w:tr>
      <w:tr w:rsidR="004C362A" w:rsidRPr="00CE2861" w:rsidTr="000E0135">
        <w:trPr>
          <w:trHeight w:val="597"/>
        </w:trPr>
        <w:tc>
          <w:tcPr>
            <w:tcW w:w="2842" w:type="pct"/>
            <w:shd w:val="clear" w:color="auto" w:fill="auto"/>
            <w:vAlign w:val="bottom"/>
            <w:hideMark/>
          </w:tcPr>
          <w:p w:rsidR="004C362A" w:rsidRPr="00CE2861" w:rsidRDefault="004C362A">
            <w:pPr>
              <w:spacing w:before="80" w:after="180"/>
              <w:ind w:left="142"/>
              <w:rPr>
                <w:sz w:val="24"/>
                <w:szCs w:val="24"/>
                <w:lang w:val="uz-Cyrl-UZ"/>
              </w:rPr>
            </w:pPr>
            <w:r w:rsidRPr="00CE2861">
              <w:rPr>
                <w:sz w:val="24"/>
                <w:szCs w:val="24"/>
                <w:lang w:val="uz-Cyrl-UZ"/>
              </w:rPr>
              <w:t>Қишлоқ хўжалиги фаолиятини амалга оширувчи ташкилотларида</w:t>
            </w:r>
          </w:p>
        </w:tc>
        <w:tc>
          <w:tcPr>
            <w:tcW w:w="1106"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259,4</w:t>
            </w:r>
          </w:p>
        </w:tc>
        <w:tc>
          <w:tcPr>
            <w:tcW w:w="1052" w:type="pct"/>
            <w:shd w:val="clear" w:color="auto" w:fill="auto"/>
            <w:vAlign w:val="bottom"/>
            <w:hideMark/>
          </w:tcPr>
          <w:p w:rsidR="004C362A" w:rsidRPr="00CE2861" w:rsidRDefault="004C362A">
            <w:pPr>
              <w:spacing w:before="80" w:after="180"/>
              <w:ind w:left="28"/>
              <w:jc w:val="center"/>
              <w:rPr>
                <w:sz w:val="24"/>
                <w:szCs w:val="24"/>
              </w:rPr>
            </w:pPr>
            <w:r w:rsidRPr="00CE2861">
              <w:rPr>
                <w:sz w:val="24"/>
                <w:szCs w:val="24"/>
              </w:rPr>
              <w:t>86,5</w:t>
            </w:r>
          </w:p>
        </w:tc>
      </w:tr>
    </w:tbl>
    <w:bookmarkEnd w:id="0"/>
    <w:p w:rsidR="004C362A" w:rsidRPr="00CE2861" w:rsidRDefault="004C362A" w:rsidP="004C362A">
      <w:pPr>
        <w:pStyle w:val="31"/>
        <w:tabs>
          <w:tab w:val="left" w:pos="720"/>
          <w:tab w:val="left" w:pos="1440"/>
          <w:tab w:val="left" w:pos="2160"/>
          <w:tab w:val="left" w:pos="2880"/>
          <w:tab w:val="left" w:pos="3600"/>
          <w:tab w:val="left" w:pos="4320"/>
          <w:tab w:val="center" w:pos="4465"/>
          <w:tab w:val="left" w:pos="5040"/>
          <w:tab w:val="left" w:pos="5922"/>
        </w:tabs>
        <w:ind w:firstLine="0"/>
        <w:jc w:val="left"/>
        <w:rPr>
          <w:b/>
          <w:sz w:val="2"/>
          <w:lang w:val="uz-Cyrl-UZ"/>
        </w:rPr>
      </w:pP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r w:rsidRPr="00CE2861">
        <w:rPr>
          <w:b/>
          <w:sz w:val="2"/>
          <w:lang w:val="uz-Cyrl-UZ"/>
        </w:rPr>
        <w:tab/>
      </w:r>
    </w:p>
    <w:p w:rsidR="004C362A" w:rsidRPr="00CE2861" w:rsidRDefault="004C362A" w:rsidP="004C362A">
      <w:pPr>
        <w:pStyle w:val="31"/>
        <w:ind w:firstLine="0"/>
        <w:jc w:val="center"/>
        <w:rPr>
          <w:b/>
          <w:sz w:val="24"/>
          <w:szCs w:val="24"/>
          <w:lang w:val="uz-Cyrl-UZ"/>
        </w:rPr>
      </w:pPr>
    </w:p>
    <w:p w:rsidR="004C362A" w:rsidRPr="00CE2861" w:rsidRDefault="004C362A" w:rsidP="004C362A">
      <w:pPr>
        <w:pStyle w:val="31"/>
        <w:ind w:firstLine="0"/>
        <w:jc w:val="center"/>
        <w:rPr>
          <w:b/>
          <w:sz w:val="24"/>
          <w:szCs w:val="24"/>
          <w:lang w:val="uz-Cyrl-UZ"/>
        </w:rPr>
      </w:pPr>
    </w:p>
    <w:p w:rsidR="004C362A" w:rsidRPr="00CE2861" w:rsidRDefault="004C362A" w:rsidP="004C362A">
      <w:pPr>
        <w:pStyle w:val="31"/>
        <w:ind w:firstLine="0"/>
        <w:jc w:val="center"/>
        <w:rPr>
          <w:b/>
          <w:sz w:val="24"/>
          <w:szCs w:val="24"/>
          <w:lang w:val="uz-Cyrl-UZ"/>
        </w:rPr>
      </w:pPr>
    </w:p>
    <w:p w:rsidR="004C362A" w:rsidRPr="00CE2861" w:rsidRDefault="004C362A" w:rsidP="004C362A">
      <w:pPr>
        <w:pStyle w:val="31"/>
        <w:ind w:firstLine="0"/>
        <w:jc w:val="center"/>
        <w:rPr>
          <w:b/>
          <w:sz w:val="24"/>
          <w:szCs w:val="24"/>
          <w:lang w:val="en-US"/>
        </w:rPr>
      </w:pPr>
    </w:p>
    <w:p w:rsidR="004C362A" w:rsidRPr="00CE2861" w:rsidRDefault="004C362A" w:rsidP="004C362A">
      <w:pPr>
        <w:pStyle w:val="31"/>
        <w:ind w:firstLine="0"/>
        <w:jc w:val="center"/>
        <w:rPr>
          <w:i/>
          <w:sz w:val="24"/>
          <w:szCs w:val="24"/>
          <w:lang w:val="uz-Cyrl-UZ"/>
        </w:rPr>
      </w:pPr>
      <w:r w:rsidRPr="00CE2861">
        <w:rPr>
          <w:b/>
          <w:sz w:val="24"/>
          <w:szCs w:val="24"/>
          <w:lang w:val="uz-Cyrl-UZ"/>
        </w:rPr>
        <w:lastRenderedPageBreak/>
        <w:t>Чорвачилик маҳсулотлари ишлаб чиқариш таркиби</w:t>
      </w:r>
      <w:r w:rsidRPr="00CE2861">
        <w:rPr>
          <w:sz w:val="24"/>
          <w:szCs w:val="24"/>
          <w:lang w:val="uz-Cyrl-UZ"/>
        </w:rPr>
        <w:br/>
      </w:r>
      <w:r w:rsidRPr="00CE2861">
        <w:rPr>
          <w:i/>
          <w:sz w:val="24"/>
          <w:szCs w:val="24"/>
          <w:lang w:val="uz-Cyrl-UZ"/>
        </w:rPr>
        <w:t>(ишлаб чиқариш умумий ҳажмига нисбатан фоиз ҳисобида)</w:t>
      </w:r>
    </w:p>
    <w:p w:rsidR="004C362A" w:rsidRPr="00CE2861" w:rsidRDefault="004C362A" w:rsidP="004C362A">
      <w:pPr>
        <w:pStyle w:val="31"/>
        <w:ind w:firstLine="0"/>
        <w:jc w:val="center"/>
        <w:rPr>
          <w:i/>
          <w:lang w:val="uz-Cyrl-UZ"/>
        </w:rPr>
      </w:pPr>
      <w:r w:rsidRPr="00CE2861">
        <w:rPr>
          <w:i/>
          <w:noProof/>
        </w:rPr>
        <w:drawing>
          <wp:inline distT="0" distB="0" distL="0" distR="0">
            <wp:extent cx="5848350" cy="460057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C362A" w:rsidRPr="00CE2861" w:rsidRDefault="004C362A" w:rsidP="004C362A">
      <w:pPr>
        <w:spacing w:line="384" w:lineRule="auto"/>
        <w:ind w:firstLine="567"/>
        <w:jc w:val="both"/>
        <w:rPr>
          <w:b/>
          <w:bCs/>
          <w:sz w:val="24"/>
          <w:szCs w:val="24"/>
          <w:lang w:val="uz-Cyrl-UZ"/>
        </w:rPr>
      </w:pPr>
    </w:p>
    <w:p w:rsidR="004C362A" w:rsidRPr="00CE2861" w:rsidRDefault="004C362A" w:rsidP="004C362A">
      <w:pPr>
        <w:spacing w:line="384" w:lineRule="auto"/>
        <w:ind w:firstLine="567"/>
        <w:jc w:val="both"/>
        <w:rPr>
          <w:sz w:val="24"/>
          <w:szCs w:val="24"/>
          <w:lang w:val="uz-Cyrl-UZ"/>
        </w:rPr>
      </w:pPr>
      <w:r w:rsidRPr="00CE2861">
        <w:rPr>
          <w:b/>
          <w:bCs/>
          <w:sz w:val="24"/>
          <w:szCs w:val="24"/>
          <w:lang w:val="uz-Cyrl-UZ"/>
        </w:rPr>
        <w:t>Фермер хўжаликлари</w:t>
      </w:r>
      <w:r w:rsidRPr="00CE2861">
        <w:rPr>
          <w:sz w:val="24"/>
          <w:szCs w:val="24"/>
          <w:lang w:val="uz-Cyrl-UZ"/>
        </w:rPr>
        <w:t>. 2019 йилнинг январь-сентябрида фермер хўжаликлари томонидан ишлаб чиқарилган қишлоқ хўжалиги маҳсулотлари ҳажми 6519,6 млрд. сўмни ташкил қилди. Қишлоқ хўжалиги маҳсулотлари умумий ҳажмида фермер хўжаликларининг улуши 31,7 фоизни ташкил этди.</w:t>
      </w:r>
    </w:p>
    <w:p w:rsidR="004C362A" w:rsidRPr="00CE2861" w:rsidRDefault="004C362A" w:rsidP="004C362A">
      <w:pPr>
        <w:spacing w:line="384" w:lineRule="auto"/>
        <w:ind w:firstLine="567"/>
        <w:jc w:val="both"/>
        <w:rPr>
          <w:sz w:val="24"/>
          <w:szCs w:val="24"/>
          <w:lang w:val="uz-Cyrl-UZ"/>
        </w:rPr>
      </w:pPr>
      <w:r w:rsidRPr="00CE2861">
        <w:rPr>
          <w:sz w:val="24"/>
          <w:szCs w:val="24"/>
          <w:lang w:val="uz-Cyrl-UZ"/>
        </w:rPr>
        <w:t>2019 йилнинг 1 октябрь ҳолатига фермер хўжаликларида 75,4 минг бош йирик шохли қорамол, шу жумладан 26,6 минг бош сигир, 135,8 минг бош қўй ва эчкилар,  2488 бош от ва 2688,6 минг бош паррандалар мавжуд.</w:t>
      </w:r>
    </w:p>
    <w:p w:rsidR="00355EDE" w:rsidRPr="00CE2861" w:rsidRDefault="000E0135">
      <w:pPr>
        <w:rPr>
          <w:lang w:val="uz-Cyrl-UZ"/>
        </w:rPr>
      </w:pPr>
    </w:p>
    <w:sectPr w:rsidR="00355EDE" w:rsidRPr="00CE2861" w:rsidSect="00011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4C362A"/>
    <w:rsid w:val="00011F4E"/>
    <w:rsid w:val="000E0135"/>
    <w:rsid w:val="00185EBE"/>
    <w:rsid w:val="004A4C7D"/>
    <w:rsid w:val="004C362A"/>
    <w:rsid w:val="006F7B3C"/>
    <w:rsid w:val="00AB19E1"/>
    <w:rsid w:val="00CE2861"/>
    <w:rsid w:val="00FA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5CD7-C246-4DA8-90CF-BB76D0C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6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362A"/>
    <w:pPr>
      <w:keepNext/>
      <w:spacing w:line="360" w:lineRule="auto"/>
      <w:ind w:left="142" w:hanging="142"/>
      <w:outlineLvl w:val="0"/>
    </w:pPr>
    <w:rPr>
      <w:rFonts w:ascii="Cambria" w:hAnsi="Cambria"/>
      <w:b/>
      <w:bCs/>
      <w:kern w:val="32"/>
      <w:sz w:val="32"/>
      <w:szCs w:val="32"/>
    </w:rPr>
  </w:style>
  <w:style w:type="paragraph" w:styleId="2">
    <w:name w:val="heading 2"/>
    <w:basedOn w:val="a"/>
    <w:next w:val="a"/>
    <w:link w:val="20"/>
    <w:uiPriority w:val="99"/>
    <w:unhideWhenUsed/>
    <w:qFormat/>
    <w:rsid w:val="004C362A"/>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362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4C362A"/>
    <w:rPr>
      <w:rFonts w:ascii="Cambria" w:eastAsia="Times New Roman" w:hAnsi="Cambria" w:cs="Times New Roman"/>
      <w:b/>
      <w:bCs/>
      <w:i/>
      <w:iCs/>
      <w:sz w:val="28"/>
      <w:szCs w:val="28"/>
      <w:lang w:eastAsia="ru-RU"/>
    </w:rPr>
  </w:style>
  <w:style w:type="paragraph" w:styleId="3">
    <w:name w:val="Body Text 3"/>
    <w:basedOn w:val="a"/>
    <w:link w:val="30"/>
    <w:uiPriority w:val="99"/>
    <w:semiHidden/>
    <w:unhideWhenUsed/>
    <w:rsid w:val="004C362A"/>
    <w:pPr>
      <w:jc w:val="both"/>
    </w:pPr>
    <w:rPr>
      <w:sz w:val="16"/>
      <w:szCs w:val="16"/>
    </w:rPr>
  </w:style>
  <w:style w:type="character" w:customStyle="1" w:styleId="30">
    <w:name w:val="Основной текст 3 Знак"/>
    <w:basedOn w:val="a0"/>
    <w:link w:val="3"/>
    <w:uiPriority w:val="99"/>
    <w:semiHidden/>
    <w:rsid w:val="004C362A"/>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4C362A"/>
    <w:pPr>
      <w:spacing w:after="120"/>
      <w:ind w:firstLine="720"/>
      <w:jc w:val="both"/>
    </w:pPr>
    <w:rPr>
      <w:sz w:val="16"/>
      <w:szCs w:val="16"/>
    </w:rPr>
  </w:style>
  <w:style w:type="character" w:customStyle="1" w:styleId="32">
    <w:name w:val="Основной текст с отступом 3 Знак"/>
    <w:basedOn w:val="a0"/>
    <w:link w:val="31"/>
    <w:uiPriority w:val="99"/>
    <w:semiHidden/>
    <w:rsid w:val="004C362A"/>
    <w:rPr>
      <w:rFonts w:ascii="Times New Roman" w:eastAsia="Times New Roman" w:hAnsi="Times New Roman" w:cs="Times New Roman"/>
      <w:sz w:val="16"/>
      <w:szCs w:val="16"/>
      <w:lang w:eastAsia="ru-RU"/>
    </w:rPr>
  </w:style>
  <w:style w:type="character" w:customStyle="1" w:styleId="newscontent">
    <w:name w:val="newscontent"/>
    <w:basedOn w:val="a0"/>
    <w:uiPriority w:val="99"/>
    <w:rsid w:val="004C362A"/>
    <w:rPr>
      <w:rFonts w:ascii="Times New Roman" w:hAnsi="Times New Roman" w:cs="Times New Roman" w:hint="default"/>
    </w:rPr>
  </w:style>
  <w:style w:type="paragraph" w:styleId="a3">
    <w:name w:val="Balloon Text"/>
    <w:basedOn w:val="a"/>
    <w:link w:val="a4"/>
    <w:uiPriority w:val="99"/>
    <w:semiHidden/>
    <w:unhideWhenUsed/>
    <w:rsid w:val="004C362A"/>
    <w:rPr>
      <w:rFonts w:ascii="Tahoma" w:hAnsi="Tahoma" w:cs="Tahoma"/>
      <w:sz w:val="16"/>
      <w:szCs w:val="16"/>
    </w:rPr>
  </w:style>
  <w:style w:type="character" w:customStyle="1" w:styleId="a4">
    <w:name w:val="Текст выноски Знак"/>
    <w:basedOn w:val="a0"/>
    <w:link w:val="a3"/>
    <w:uiPriority w:val="99"/>
    <w:semiHidden/>
    <w:rsid w:val="004C36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2018\&#1058;&#1054;&#1055;&#1064;&#1048;&#1056;&#1048;&#1178;&#1051;&#1040;&#1056;\1-&#1095;&#1086;&#1088;&#1072;&#1082;\1718%20&#1071;&#1085;&#1074;&#1072;&#1088;&#1100;-&#1084;&#1072;&#1088;&#1090;%20&#1055;&#1088;&#1077;&#1076;&#1074;&#1072;&#1088;&#1080;&#1090;&#1077;&#1083;&#1100;&#1085;&#1086;%20&#1084;&#1072;&#1082;&#1077;&#1090;\&#1055;&#1088;&#1077;&#1089;&#1089;%20&#1051;&#1077;&#1083;&#1080;&#1089;%20&#1089;&#1072;&#1081;&#1090;&#1075;&#1072;\&#1055;&#1088;&#1077;&#1089;&#1089;%20&#1051;&#1077;&#1083;&#1080;&#1089;%20&#1089;&#1072;&#1081;&#1090;&#1075;&#1072;\5-&#1076;&#1080;&#1072;&#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1589022200621"/>
          <c:y val="0.11998986971792965"/>
          <c:w val="0.85898889799051958"/>
          <c:h val="0.50255582034525959"/>
        </c:manualLayout>
      </c:layout>
      <c:barChart>
        <c:barDir val="col"/>
        <c:grouping val="percentStacked"/>
        <c:varyColors val="0"/>
        <c:ser>
          <c:idx val="0"/>
          <c:order val="0"/>
          <c:tx>
            <c:strRef>
              <c:f>маълумот!$B$1</c:f>
              <c:strCache>
                <c:ptCount val="1"/>
                <c:pt idx="0">
                  <c:v>Фермер хўжаликларида</c:v>
                </c:pt>
              </c:strCache>
            </c:strRef>
          </c:tx>
          <c:spPr>
            <a:solidFill>
              <a:srgbClr val="7030A0"/>
            </a:solidFill>
          </c:spPr>
          <c:invertIfNegative val="0"/>
          <c:dLbls>
            <c:spPr>
              <a:solidFill>
                <a:schemeClr val="bg1"/>
              </a:solidFill>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вазинда</c:v>
                </c:pt>
                <c:pt idx="1">
                  <c:v>Сут</c:v>
                </c:pt>
                <c:pt idx="2">
                  <c:v>Тухум</c:v>
                </c:pt>
                <c:pt idx="3">
                  <c:v>Қоракўл тери </c:v>
                </c:pt>
                <c:pt idx="4">
                  <c:v>Жун</c:v>
                </c:pt>
              </c:strCache>
            </c:strRef>
          </c:cat>
          <c:val>
            <c:numRef>
              <c:f>маълумот!$B$2:$B$6</c:f>
              <c:numCache>
                <c:formatCode>0.0</c:formatCode>
                <c:ptCount val="5"/>
                <c:pt idx="0">
                  <c:v>16.399999999999999</c:v>
                </c:pt>
                <c:pt idx="1">
                  <c:v>8.3000000000000007</c:v>
                </c:pt>
                <c:pt idx="2">
                  <c:v>27.4</c:v>
                </c:pt>
                <c:pt idx="3">
                  <c:v>3.5</c:v>
                </c:pt>
                <c:pt idx="4">
                  <c:v>4.2</c:v>
                </c:pt>
              </c:numCache>
            </c:numRef>
          </c:val>
          <c:extLst xmlns:c16r2="http://schemas.microsoft.com/office/drawing/2015/06/chart">
            <c:ext xmlns:c16="http://schemas.microsoft.com/office/drawing/2014/chart" uri="{C3380CC4-5D6E-409C-BE32-E72D297353CC}">
              <c16:uniqueId val="{00000000-8BD9-4FD0-9834-10E27029F2F6}"/>
            </c:ext>
          </c:extLst>
        </c:ser>
        <c:ser>
          <c:idx val="1"/>
          <c:order val="1"/>
          <c:tx>
            <c:strRef>
              <c:f>маълумот!$C$1</c:f>
              <c:strCache>
                <c:ptCount val="1"/>
                <c:pt idx="0">
                  <c:v>Деҳқон (аҳолининг шахсий 
ёрдамчи) хўжаликларида</c:v>
                </c:pt>
              </c:strCache>
            </c:strRef>
          </c:tx>
          <c:spPr>
            <a:solidFill>
              <a:srgbClr val="00B0F0"/>
            </a:solidFill>
          </c:spPr>
          <c:invertIfNegative val="0"/>
          <c:dLbls>
            <c:spPr>
              <a:solidFill>
                <a:sysClr val="window" lastClr="FFFFFF"/>
              </a:solidFill>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вазинда</c:v>
                </c:pt>
                <c:pt idx="1">
                  <c:v>Сут</c:v>
                </c:pt>
                <c:pt idx="2">
                  <c:v>Тухум</c:v>
                </c:pt>
                <c:pt idx="3">
                  <c:v>Қоракўл тери </c:v>
                </c:pt>
                <c:pt idx="4">
                  <c:v>Жун</c:v>
                </c:pt>
              </c:strCache>
            </c:strRef>
          </c:cat>
          <c:val>
            <c:numRef>
              <c:f>маълумот!$C$2:$C$6</c:f>
              <c:numCache>
                <c:formatCode>0.0</c:formatCode>
                <c:ptCount val="5"/>
                <c:pt idx="0">
                  <c:v>79.7</c:v>
                </c:pt>
                <c:pt idx="1">
                  <c:v>91.6</c:v>
                </c:pt>
                <c:pt idx="2">
                  <c:v>47.6</c:v>
                </c:pt>
                <c:pt idx="3">
                  <c:v>72</c:v>
                </c:pt>
                <c:pt idx="4">
                  <c:v>91.8</c:v>
                </c:pt>
              </c:numCache>
            </c:numRef>
          </c:val>
          <c:extLst xmlns:c16r2="http://schemas.microsoft.com/office/drawing/2015/06/chart">
            <c:ext xmlns:c16="http://schemas.microsoft.com/office/drawing/2014/chart" uri="{C3380CC4-5D6E-409C-BE32-E72D297353CC}">
              <c16:uniqueId val="{00000001-8BD9-4FD0-9834-10E27029F2F6}"/>
            </c:ext>
          </c:extLst>
        </c:ser>
        <c:ser>
          <c:idx val="2"/>
          <c:order val="2"/>
          <c:tx>
            <c:strRef>
              <c:f>маълумот!$D$1</c:f>
              <c:strCache>
                <c:ptCount val="1"/>
                <c:pt idx="0">
                  <c:v>Қишлоқ хўжалиги фаолиятини амалга оширувчи ташкилотларида</c:v>
                </c:pt>
              </c:strCache>
            </c:strRef>
          </c:tx>
          <c:spPr>
            <a:solidFill>
              <a:srgbClr val="002060"/>
            </a:solidFill>
            <a:ln>
              <a:solidFill>
                <a:prstClr val="black"/>
              </a:solidFill>
            </a:ln>
          </c:spPr>
          <c:invertIfNegative val="0"/>
          <c:dLbls>
            <c:dLbl>
              <c:idx val="0"/>
              <c:layout>
                <c:manualLayout>
                  <c:x val="0"/>
                  <c:y val="-4.023157912435622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D9-4FD0-9834-10E27029F2F6}"/>
                </c:ext>
                <c:ext xmlns:c15="http://schemas.microsoft.com/office/drawing/2012/chart" uri="{CE6537A1-D6FC-4f65-9D91-7224C49458BB}"/>
              </c:extLst>
            </c:dLbl>
            <c:dLbl>
              <c:idx val="1"/>
              <c:layout>
                <c:manualLayout>
                  <c:x val="-4.243778136007233E-17"/>
                  <c:y val="-2.702351941000247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8503766056598592E-3"/>
                  <c:y val="-0.1018517645255792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D9-4FD0-9834-10E27029F2F6}"/>
                </c:ext>
                <c:ext xmlns:c15="http://schemas.microsoft.com/office/drawing/2012/chart" uri="{CE6537A1-D6FC-4f65-9D91-7224C49458BB}"/>
              </c:extLst>
            </c:dLbl>
            <c:dLbl>
              <c:idx val="3"/>
              <c:layout>
                <c:manualLayout>
                  <c:x val="-7.6856274424662949E-3"/>
                  <c:y val="-0.1015974158409421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D9-4FD0-9834-10E27029F2F6}"/>
                </c:ext>
                <c:ext xmlns:c15="http://schemas.microsoft.com/office/drawing/2012/chart" uri="{CE6537A1-D6FC-4f65-9D91-7224C49458BB}"/>
              </c:extLst>
            </c:dLbl>
            <c:dLbl>
              <c:idx val="4"/>
              <c:layout>
                <c:manualLayout>
                  <c:x val="-6.9443827120394238E-3"/>
                  <c:y val="-4.4439106626033814E-2"/>
                </c:manualLayout>
              </c:layout>
              <c:dLblPos val="ctr"/>
              <c:showLegendKey val="0"/>
              <c:showVal val="1"/>
              <c:showCatName val="0"/>
              <c:showSerName val="0"/>
              <c:showPercent val="0"/>
              <c:showBubbleSize val="0"/>
              <c:extLst>
                <c:ext xmlns:c15="http://schemas.microsoft.com/office/drawing/2012/chart" uri="{CE6537A1-D6FC-4f65-9D91-7224C49458BB}"/>
              </c:extLst>
            </c:dLbl>
            <c:spPr>
              <a:solidFill>
                <a:schemeClr val="bg1"/>
              </a:solidFill>
              <a:effectLst/>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вазинда</c:v>
                </c:pt>
                <c:pt idx="1">
                  <c:v>Сут</c:v>
                </c:pt>
                <c:pt idx="2">
                  <c:v>Тухум</c:v>
                </c:pt>
                <c:pt idx="3">
                  <c:v>Қоракўл тери </c:v>
                </c:pt>
                <c:pt idx="4">
                  <c:v>Жун</c:v>
                </c:pt>
              </c:strCache>
            </c:strRef>
          </c:cat>
          <c:val>
            <c:numRef>
              <c:f>маълумот!$D$2:$D$6</c:f>
              <c:numCache>
                <c:formatCode>0.0</c:formatCode>
                <c:ptCount val="5"/>
                <c:pt idx="0">
                  <c:v>3.9</c:v>
                </c:pt>
                <c:pt idx="1">
                  <c:v>0.1</c:v>
                </c:pt>
                <c:pt idx="2">
                  <c:v>25</c:v>
                </c:pt>
                <c:pt idx="3">
                  <c:v>24.5</c:v>
                </c:pt>
                <c:pt idx="4">
                  <c:v>4</c:v>
                </c:pt>
              </c:numCache>
            </c:numRef>
          </c:val>
          <c:extLst xmlns:c16r2="http://schemas.microsoft.com/office/drawing/2015/06/chart">
            <c:ext xmlns:c16="http://schemas.microsoft.com/office/drawing/2014/chart" uri="{C3380CC4-5D6E-409C-BE32-E72D297353CC}">
              <c16:uniqueId val="{00000006-8BD9-4FD0-9834-10E27029F2F6}"/>
            </c:ext>
          </c:extLst>
        </c:ser>
        <c:dLbls>
          <c:showLegendKey val="0"/>
          <c:showVal val="0"/>
          <c:showCatName val="0"/>
          <c:showSerName val="0"/>
          <c:showPercent val="0"/>
          <c:showBubbleSize val="0"/>
        </c:dLbls>
        <c:gapWidth val="75"/>
        <c:overlap val="100"/>
        <c:axId val="297945672"/>
        <c:axId val="297946064"/>
      </c:barChart>
      <c:catAx>
        <c:axId val="297945672"/>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297946064"/>
        <c:crosses val="autoZero"/>
        <c:auto val="1"/>
        <c:lblAlgn val="ctr"/>
        <c:lblOffset val="100"/>
        <c:noMultiLvlLbl val="0"/>
      </c:catAx>
      <c:valAx>
        <c:axId val="297946064"/>
        <c:scaling>
          <c:orientation val="minMax"/>
        </c:scaling>
        <c:delete val="0"/>
        <c:axPos val="l"/>
        <c:majorGridlines/>
        <c:numFmt formatCode="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297945672"/>
        <c:crosses val="autoZero"/>
        <c:crossBetween val="between"/>
      </c:valAx>
    </c:plotArea>
    <c:legend>
      <c:legendPos val="b"/>
      <c:layout>
        <c:manualLayout>
          <c:xMode val="edge"/>
          <c:yMode val="edge"/>
          <c:x val="9.5866056256645765E-2"/>
          <c:y val="0.71454061031895766"/>
          <c:w val="0.90210064887720665"/>
          <c:h val="0.28545926424343981"/>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2811</Characters>
  <Application>Microsoft Office Word</Application>
  <DocSecurity>0</DocSecurity>
  <Lines>23</Lines>
  <Paragraphs>6</Paragraphs>
  <ScaleCrop>false</ScaleCrop>
  <Company>Reanimator Extreme Edition</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svod</dc:creator>
  <cp:keywords/>
  <dc:description/>
  <cp:lastModifiedBy>Ilyos</cp:lastModifiedBy>
  <cp:revision>4</cp:revision>
  <dcterms:created xsi:type="dcterms:W3CDTF">2019-12-06T12:33:00Z</dcterms:created>
  <dcterms:modified xsi:type="dcterms:W3CDTF">2019-12-09T10:39:00Z</dcterms:modified>
</cp:coreProperties>
</file>