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78" w:rsidRPr="008B1D9F" w:rsidRDefault="00361878" w:rsidP="00361878">
      <w:pPr>
        <w:spacing w:line="276" w:lineRule="auto"/>
        <w:ind w:firstLine="426"/>
        <w:jc w:val="both"/>
        <w:rPr>
          <w:sz w:val="24"/>
          <w:szCs w:val="24"/>
          <w:lang w:val="uz-Cyrl-UZ"/>
        </w:rPr>
      </w:pPr>
      <w:r w:rsidRPr="008B1D9F">
        <w:rPr>
          <w:sz w:val="24"/>
          <w:szCs w:val="24"/>
          <w:lang w:val="uz-Cyrl-UZ"/>
        </w:rPr>
        <w:t xml:space="preserve">Корхоналар ва ташкилотларнинг ягона давлат регистри маълумотларига кўра, </w:t>
      </w:r>
      <w:r w:rsidRPr="008B1D9F">
        <w:rPr>
          <w:sz w:val="24"/>
          <w:szCs w:val="24"/>
          <w:lang w:val="uz-Cyrl-UZ"/>
        </w:rPr>
        <w:br/>
        <w:t>2019 йилнинг 1 октябрь ҳолатига рўйхатга олинган юридик шахслар сони 65215 тани ташкил қилиб, шундан 43252 таси ёки 66,3 фоизи фаолият кўрсатмоқда.</w:t>
      </w:r>
    </w:p>
    <w:p w:rsidR="00361878" w:rsidRPr="000E0AB0" w:rsidRDefault="007526D1" w:rsidP="007526D1">
      <w:pPr>
        <w:pStyle w:val="a3"/>
        <w:widowControl w:val="0"/>
        <w:spacing w:after="0" w:line="276" w:lineRule="auto"/>
        <w:ind w:firstLine="0"/>
        <w:rPr>
          <w:sz w:val="24"/>
          <w:szCs w:val="24"/>
          <w:lang w:val="uz-Cyrl-UZ"/>
        </w:rPr>
      </w:pPr>
      <w:r>
        <w:rPr>
          <w:sz w:val="24"/>
          <w:szCs w:val="24"/>
          <w:lang w:val="uz-Cyrl-UZ"/>
        </w:rPr>
        <w:t xml:space="preserve">       </w:t>
      </w:r>
      <w:r w:rsidR="00361878" w:rsidRPr="008B1D9F">
        <w:rPr>
          <w:sz w:val="24"/>
          <w:szCs w:val="24"/>
          <w:lang w:val="uz-Cyrl-UZ"/>
        </w:rPr>
        <w:t>Иқтисодий фаолият турлари бўйича рўйхатга олинган корхона ва ташкилотларнинг асосий қисми қишлоқ, ўрмон ва балиқ хўжалиги соҳасига 35580 та (54,5 фоизи), савдо 7725 та (11,8 фоизи), саноат 6118 та (9,4 фоизи), қурилиш  2917 та (4,5 фоизи), яшаш ва овқатланиш бўйича хизматлар 2358 та (3,6 фоизи) соҳаларига тўғри келади.</w:t>
      </w:r>
    </w:p>
    <w:p w:rsidR="00361878" w:rsidRPr="000E0AB0" w:rsidRDefault="00361878" w:rsidP="00361878">
      <w:pPr>
        <w:pStyle w:val="a3"/>
        <w:widowControl w:val="0"/>
        <w:spacing w:after="0" w:line="276" w:lineRule="auto"/>
        <w:rPr>
          <w:sz w:val="28"/>
          <w:szCs w:val="28"/>
          <w:lang w:val="uz-Cyrl-UZ"/>
        </w:rPr>
      </w:pPr>
    </w:p>
    <w:p w:rsidR="00361878" w:rsidRPr="000E0AB0" w:rsidRDefault="00361878" w:rsidP="00361878">
      <w:pPr>
        <w:pStyle w:val="a3"/>
        <w:widowControl w:val="0"/>
        <w:spacing w:after="100" w:afterAutospacing="1"/>
        <w:ind w:left="284" w:firstLine="0"/>
        <w:jc w:val="center"/>
        <w:rPr>
          <w:b/>
          <w:sz w:val="24"/>
          <w:szCs w:val="24"/>
          <w:lang w:val="uz-Cyrl-UZ"/>
        </w:rPr>
      </w:pPr>
      <w:r w:rsidRPr="000E0AB0">
        <w:rPr>
          <w:b/>
          <w:sz w:val="24"/>
          <w:szCs w:val="24"/>
          <w:lang w:val="uz-Cyrl-UZ"/>
        </w:rPr>
        <w:t xml:space="preserve">2019 йилнинг 1 </w:t>
      </w:r>
      <w:r>
        <w:rPr>
          <w:b/>
          <w:sz w:val="24"/>
          <w:szCs w:val="24"/>
          <w:lang w:val="uz-Cyrl-UZ"/>
        </w:rPr>
        <w:t>октябрь</w:t>
      </w:r>
      <w:r w:rsidRPr="000E0AB0">
        <w:rPr>
          <w:b/>
          <w:sz w:val="24"/>
          <w:szCs w:val="24"/>
          <w:lang w:val="uz-Cyrl-UZ"/>
        </w:rPr>
        <w:t xml:space="preserve"> ҳолатига корхона ва ташкилотлар иқтисодий фаолият турлари бўйича сони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4230"/>
        <w:gridCol w:w="1304"/>
        <w:gridCol w:w="1306"/>
        <w:gridCol w:w="1303"/>
        <w:gridCol w:w="1302"/>
      </w:tblGrid>
      <w:tr w:rsidR="00361878" w:rsidRPr="000E0AB0" w:rsidTr="00942C59">
        <w:trPr>
          <w:cantSplit/>
          <w:trHeight w:val="683"/>
          <w:tblHeader/>
        </w:trPr>
        <w:tc>
          <w:tcPr>
            <w:tcW w:w="2239" w:type="pct"/>
            <w:vMerge w:val="restart"/>
            <w:shd w:val="clear" w:color="auto" w:fill="auto"/>
            <w:vAlign w:val="center"/>
          </w:tcPr>
          <w:p w:rsidR="00361878" w:rsidRPr="000E0AB0" w:rsidRDefault="00361878" w:rsidP="002D306D">
            <w:pPr>
              <w:spacing w:after="240"/>
              <w:jc w:val="center"/>
              <w:rPr>
                <w:i/>
                <w:sz w:val="24"/>
                <w:szCs w:val="24"/>
                <w:lang w:val="uz-Cyrl-UZ"/>
              </w:rPr>
            </w:pPr>
            <w:bookmarkStart w:id="0" w:name="_GoBack"/>
          </w:p>
        </w:tc>
        <w:tc>
          <w:tcPr>
            <w:tcW w:w="1381" w:type="pct"/>
            <w:gridSpan w:val="2"/>
            <w:shd w:val="clear" w:color="auto" w:fill="auto"/>
            <w:vAlign w:val="center"/>
          </w:tcPr>
          <w:p w:rsidR="00361878" w:rsidRPr="000E0AB0" w:rsidRDefault="00361878" w:rsidP="002D306D">
            <w:pPr>
              <w:spacing w:after="120"/>
              <w:jc w:val="center"/>
              <w:rPr>
                <w:i/>
                <w:sz w:val="2"/>
                <w:szCs w:val="24"/>
                <w:lang w:val="uz-Cyrl-UZ"/>
              </w:rPr>
            </w:pPr>
          </w:p>
          <w:p w:rsidR="00361878" w:rsidRPr="000E0AB0" w:rsidRDefault="00361878" w:rsidP="002D306D">
            <w:pPr>
              <w:spacing w:after="120"/>
              <w:jc w:val="center"/>
              <w:rPr>
                <w:i/>
                <w:sz w:val="24"/>
                <w:szCs w:val="24"/>
              </w:rPr>
            </w:pPr>
            <w:proofErr w:type="spellStart"/>
            <w:r w:rsidRPr="000E0AB0">
              <w:rPr>
                <w:i/>
                <w:sz w:val="24"/>
                <w:szCs w:val="24"/>
              </w:rPr>
              <w:t>Рўйхатга</w:t>
            </w:r>
            <w:proofErr w:type="spellEnd"/>
            <w:r w:rsidRPr="000E0AB0">
              <w:rPr>
                <w:i/>
                <w:sz w:val="24"/>
                <w:szCs w:val="24"/>
              </w:rPr>
              <w:t xml:space="preserve"> </w:t>
            </w:r>
            <w:r w:rsidRPr="000E0AB0">
              <w:rPr>
                <w:i/>
                <w:sz w:val="24"/>
                <w:szCs w:val="24"/>
              </w:rPr>
              <w:br/>
            </w:r>
            <w:proofErr w:type="spellStart"/>
            <w:r w:rsidRPr="000E0AB0">
              <w:rPr>
                <w:i/>
                <w:sz w:val="24"/>
                <w:szCs w:val="24"/>
              </w:rPr>
              <w:t>олинганлар</w:t>
            </w:r>
            <w:proofErr w:type="spellEnd"/>
          </w:p>
        </w:tc>
        <w:tc>
          <w:tcPr>
            <w:tcW w:w="1379" w:type="pct"/>
            <w:gridSpan w:val="2"/>
            <w:shd w:val="clear" w:color="auto" w:fill="auto"/>
            <w:vAlign w:val="bottom"/>
          </w:tcPr>
          <w:p w:rsidR="00361878" w:rsidRPr="000E0AB0" w:rsidRDefault="00361878" w:rsidP="002D306D">
            <w:pPr>
              <w:spacing w:after="120"/>
              <w:jc w:val="center"/>
              <w:rPr>
                <w:i/>
                <w:sz w:val="24"/>
                <w:szCs w:val="24"/>
              </w:rPr>
            </w:pPr>
            <w:proofErr w:type="spellStart"/>
            <w:r w:rsidRPr="000E0AB0">
              <w:rPr>
                <w:i/>
                <w:sz w:val="24"/>
                <w:szCs w:val="24"/>
              </w:rPr>
              <w:t>Фаолият</w:t>
            </w:r>
            <w:proofErr w:type="spellEnd"/>
            <w:r w:rsidRPr="000E0AB0">
              <w:rPr>
                <w:i/>
                <w:sz w:val="24"/>
                <w:szCs w:val="24"/>
              </w:rPr>
              <w:t xml:space="preserve"> </w:t>
            </w:r>
            <w:r w:rsidRPr="000E0AB0">
              <w:rPr>
                <w:i/>
                <w:sz w:val="24"/>
                <w:szCs w:val="24"/>
              </w:rPr>
              <w:br/>
            </w:r>
            <w:proofErr w:type="spellStart"/>
            <w:r w:rsidRPr="000E0AB0">
              <w:rPr>
                <w:i/>
                <w:sz w:val="24"/>
                <w:szCs w:val="24"/>
              </w:rPr>
              <w:t>кўрсатаётганлар</w:t>
            </w:r>
            <w:proofErr w:type="spellEnd"/>
          </w:p>
        </w:tc>
      </w:tr>
      <w:tr w:rsidR="00361878" w:rsidRPr="000E0AB0" w:rsidTr="00942C59">
        <w:trPr>
          <w:cantSplit/>
          <w:trHeight w:val="126"/>
          <w:tblHeader/>
        </w:trPr>
        <w:tc>
          <w:tcPr>
            <w:tcW w:w="2239" w:type="pct"/>
            <w:vMerge/>
            <w:shd w:val="clear" w:color="auto" w:fill="auto"/>
          </w:tcPr>
          <w:p w:rsidR="00361878" w:rsidRPr="000E0AB0" w:rsidRDefault="00361878" w:rsidP="002D306D">
            <w:pPr>
              <w:pStyle w:val="3"/>
              <w:keepNext w:val="0"/>
              <w:spacing w:after="240"/>
              <w:jc w:val="center"/>
              <w:rPr>
                <w:rFonts w:ascii="Times New Roman" w:hAnsi="Times New Roman"/>
                <w:b w:val="0"/>
                <w:bCs w:val="0"/>
                <w:i/>
                <w:sz w:val="24"/>
                <w:szCs w:val="24"/>
              </w:rPr>
            </w:pPr>
          </w:p>
        </w:tc>
        <w:tc>
          <w:tcPr>
            <w:tcW w:w="690" w:type="pct"/>
            <w:shd w:val="clear" w:color="auto" w:fill="auto"/>
            <w:vAlign w:val="center"/>
          </w:tcPr>
          <w:p w:rsidR="00361878" w:rsidRPr="000E0AB0" w:rsidRDefault="00361878" w:rsidP="002D306D">
            <w:pPr>
              <w:spacing w:after="240"/>
              <w:jc w:val="center"/>
              <w:rPr>
                <w:i/>
                <w:sz w:val="24"/>
                <w:szCs w:val="24"/>
              </w:rPr>
            </w:pPr>
            <w:proofErr w:type="spellStart"/>
            <w:proofErr w:type="gramStart"/>
            <w:r w:rsidRPr="000E0AB0">
              <w:rPr>
                <w:i/>
                <w:sz w:val="24"/>
                <w:szCs w:val="24"/>
              </w:rPr>
              <w:t>бирлик</w:t>
            </w:r>
            <w:proofErr w:type="spellEnd"/>
            <w:proofErr w:type="gramEnd"/>
            <w:r w:rsidRPr="000E0AB0">
              <w:rPr>
                <w:i/>
                <w:sz w:val="24"/>
                <w:szCs w:val="24"/>
              </w:rPr>
              <w:t xml:space="preserve"> </w:t>
            </w:r>
          </w:p>
        </w:tc>
        <w:tc>
          <w:tcPr>
            <w:tcW w:w="691" w:type="pct"/>
            <w:shd w:val="clear" w:color="auto" w:fill="auto"/>
            <w:vAlign w:val="center"/>
          </w:tcPr>
          <w:p w:rsidR="00361878" w:rsidRPr="000E0AB0" w:rsidRDefault="00361878" w:rsidP="002D306D">
            <w:pPr>
              <w:spacing w:after="120"/>
              <w:jc w:val="center"/>
              <w:rPr>
                <w:i/>
                <w:sz w:val="24"/>
                <w:szCs w:val="24"/>
              </w:rPr>
            </w:pPr>
            <w:proofErr w:type="spellStart"/>
            <w:proofErr w:type="gramStart"/>
            <w:r w:rsidRPr="000E0AB0">
              <w:rPr>
                <w:i/>
                <w:sz w:val="24"/>
                <w:szCs w:val="24"/>
              </w:rPr>
              <w:t>якунга</w:t>
            </w:r>
            <w:proofErr w:type="spellEnd"/>
            <w:proofErr w:type="gramEnd"/>
            <w:r w:rsidRPr="000E0AB0">
              <w:rPr>
                <w:i/>
                <w:sz w:val="24"/>
                <w:szCs w:val="24"/>
              </w:rPr>
              <w:t xml:space="preserve"> </w:t>
            </w:r>
            <w:proofErr w:type="spellStart"/>
            <w:r w:rsidRPr="000E0AB0">
              <w:rPr>
                <w:i/>
                <w:sz w:val="24"/>
                <w:szCs w:val="24"/>
              </w:rPr>
              <w:t>нисбатан</w:t>
            </w:r>
            <w:proofErr w:type="spellEnd"/>
            <w:r w:rsidRPr="000E0AB0">
              <w:rPr>
                <w:i/>
                <w:sz w:val="24"/>
                <w:szCs w:val="24"/>
              </w:rPr>
              <w:t xml:space="preserve"> </w:t>
            </w:r>
            <w:proofErr w:type="spellStart"/>
            <w:r w:rsidRPr="000E0AB0">
              <w:rPr>
                <w:i/>
                <w:sz w:val="24"/>
                <w:szCs w:val="24"/>
              </w:rPr>
              <w:t>фоизда</w:t>
            </w:r>
            <w:proofErr w:type="spellEnd"/>
          </w:p>
        </w:tc>
        <w:tc>
          <w:tcPr>
            <w:tcW w:w="690" w:type="pct"/>
            <w:shd w:val="clear" w:color="auto" w:fill="auto"/>
            <w:vAlign w:val="center"/>
          </w:tcPr>
          <w:p w:rsidR="00361878" w:rsidRPr="000E0AB0" w:rsidRDefault="00361878" w:rsidP="002D306D">
            <w:pPr>
              <w:spacing w:after="120"/>
              <w:jc w:val="center"/>
              <w:rPr>
                <w:i/>
                <w:sz w:val="24"/>
                <w:szCs w:val="24"/>
              </w:rPr>
            </w:pPr>
            <w:proofErr w:type="spellStart"/>
            <w:proofErr w:type="gramStart"/>
            <w:r w:rsidRPr="000E0AB0">
              <w:rPr>
                <w:i/>
                <w:sz w:val="24"/>
                <w:szCs w:val="24"/>
              </w:rPr>
              <w:t>бирлик</w:t>
            </w:r>
            <w:proofErr w:type="spellEnd"/>
            <w:proofErr w:type="gramEnd"/>
          </w:p>
        </w:tc>
        <w:tc>
          <w:tcPr>
            <w:tcW w:w="689" w:type="pct"/>
            <w:shd w:val="clear" w:color="auto" w:fill="auto"/>
            <w:vAlign w:val="center"/>
          </w:tcPr>
          <w:p w:rsidR="00361878" w:rsidRPr="000E0AB0" w:rsidRDefault="00361878" w:rsidP="002D306D">
            <w:pPr>
              <w:spacing w:after="120"/>
              <w:jc w:val="center"/>
              <w:rPr>
                <w:i/>
                <w:sz w:val="24"/>
                <w:szCs w:val="24"/>
              </w:rPr>
            </w:pPr>
            <w:r w:rsidRPr="000E0AB0">
              <w:rPr>
                <w:i/>
                <w:sz w:val="24"/>
                <w:szCs w:val="24"/>
                <w:lang w:val="uz-Cyrl-UZ"/>
              </w:rPr>
              <w:t>я</w:t>
            </w:r>
            <w:proofErr w:type="spellStart"/>
            <w:r w:rsidRPr="000E0AB0">
              <w:rPr>
                <w:i/>
                <w:sz w:val="24"/>
                <w:szCs w:val="24"/>
              </w:rPr>
              <w:t>кунга</w:t>
            </w:r>
            <w:proofErr w:type="spellEnd"/>
            <w:r w:rsidRPr="000E0AB0">
              <w:rPr>
                <w:i/>
                <w:sz w:val="24"/>
                <w:szCs w:val="24"/>
              </w:rPr>
              <w:t xml:space="preserve"> </w:t>
            </w:r>
            <w:proofErr w:type="spellStart"/>
            <w:r w:rsidRPr="000E0AB0">
              <w:rPr>
                <w:i/>
                <w:sz w:val="24"/>
                <w:szCs w:val="24"/>
              </w:rPr>
              <w:t>нисбатан</w:t>
            </w:r>
            <w:proofErr w:type="spellEnd"/>
            <w:r w:rsidRPr="000E0AB0">
              <w:rPr>
                <w:i/>
                <w:sz w:val="24"/>
                <w:szCs w:val="24"/>
              </w:rPr>
              <w:t xml:space="preserve"> </w:t>
            </w:r>
            <w:proofErr w:type="spellStart"/>
            <w:r w:rsidRPr="000E0AB0">
              <w:rPr>
                <w:i/>
                <w:sz w:val="24"/>
                <w:szCs w:val="24"/>
              </w:rPr>
              <w:t>фоизда</w:t>
            </w:r>
            <w:proofErr w:type="spellEnd"/>
          </w:p>
        </w:tc>
      </w:tr>
      <w:tr w:rsidR="00361878" w:rsidRPr="000E0AB0" w:rsidTr="00942C59">
        <w:trPr>
          <w:cantSplit/>
          <w:trHeight w:val="333"/>
        </w:trPr>
        <w:tc>
          <w:tcPr>
            <w:tcW w:w="2239" w:type="pct"/>
            <w:shd w:val="clear" w:color="auto" w:fill="auto"/>
          </w:tcPr>
          <w:p w:rsidR="00361878" w:rsidRPr="000E0AB0" w:rsidRDefault="00361878" w:rsidP="002D306D">
            <w:pPr>
              <w:pStyle w:val="3"/>
              <w:keepNext w:val="0"/>
              <w:widowControl w:val="0"/>
              <w:spacing w:after="0"/>
              <w:ind w:left="142" w:hanging="142"/>
              <w:contextualSpacing/>
              <w:jc w:val="left"/>
              <w:rPr>
                <w:rFonts w:ascii="Times New Roman" w:hAnsi="Times New Roman"/>
                <w:sz w:val="16"/>
                <w:szCs w:val="16"/>
              </w:rPr>
            </w:pPr>
          </w:p>
        </w:tc>
        <w:tc>
          <w:tcPr>
            <w:tcW w:w="690" w:type="pct"/>
            <w:shd w:val="clear" w:color="auto" w:fill="auto"/>
            <w:vAlign w:val="center"/>
          </w:tcPr>
          <w:p w:rsidR="00361878" w:rsidRPr="000E0AB0" w:rsidRDefault="00361878" w:rsidP="002D306D">
            <w:pPr>
              <w:widowControl w:val="0"/>
              <w:ind w:right="21" w:hanging="19"/>
              <w:contextualSpacing/>
              <w:jc w:val="center"/>
              <w:rPr>
                <w:b/>
                <w:bCs/>
                <w:sz w:val="8"/>
                <w:szCs w:val="8"/>
                <w:lang w:val="uz-Cyrl-UZ"/>
              </w:rPr>
            </w:pPr>
          </w:p>
        </w:tc>
        <w:tc>
          <w:tcPr>
            <w:tcW w:w="691" w:type="pct"/>
            <w:shd w:val="clear" w:color="auto" w:fill="auto"/>
            <w:vAlign w:val="center"/>
          </w:tcPr>
          <w:p w:rsidR="00361878" w:rsidRPr="000E0AB0" w:rsidRDefault="00361878" w:rsidP="002D306D">
            <w:pPr>
              <w:widowControl w:val="0"/>
              <w:tabs>
                <w:tab w:val="left" w:pos="961"/>
              </w:tabs>
              <w:ind w:right="21" w:hanging="19"/>
              <w:contextualSpacing/>
              <w:jc w:val="center"/>
              <w:rPr>
                <w:b/>
                <w:bCs/>
                <w:sz w:val="8"/>
                <w:szCs w:val="8"/>
              </w:rPr>
            </w:pPr>
          </w:p>
        </w:tc>
        <w:tc>
          <w:tcPr>
            <w:tcW w:w="690" w:type="pct"/>
            <w:shd w:val="clear" w:color="auto" w:fill="auto"/>
            <w:vAlign w:val="center"/>
          </w:tcPr>
          <w:p w:rsidR="00361878" w:rsidRPr="000E0AB0" w:rsidRDefault="00361878" w:rsidP="002D306D">
            <w:pPr>
              <w:widowControl w:val="0"/>
              <w:ind w:right="21" w:hanging="19"/>
              <w:contextualSpacing/>
              <w:jc w:val="center"/>
              <w:rPr>
                <w:b/>
                <w:bCs/>
                <w:sz w:val="8"/>
                <w:szCs w:val="8"/>
                <w:lang w:val="uz-Cyrl-UZ"/>
              </w:rPr>
            </w:pPr>
          </w:p>
        </w:tc>
        <w:tc>
          <w:tcPr>
            <w:tcW w:w="689" w:type="pct"/>
            <w:shd w:val="clear" w:color="auto" w:fill="auto"/>
            <w:vAlign w:val="center"/>
          </w:tcPr>
          <w:p w:rsidR="00361878" w:rsidRPr="000E0AB0" w:rsidRDefault="00361878" w:rsidP="002D306D">
            <w:pPr>
              <w:widowControl w:val="0"/>
              <w:tabs>
                <w:tab w:val="left" w:pos="845"/>
              </w:tabs>
              <w:ind w:right="21" w:hanging="19"/>
              <w:contextualSpacing/>
              <w:jc w:val="center"/>
              <w:rPr>
                <w:b/>
                <w:bCs/>
                <w:sz w:val="8"/>
                <w:szCs w:val="8"/>
              </w:rPr>
            </w:pPr>
          </w:p>
        </w:tc>
      </w:tr>
      <w:tr w:rsidR="00361878" w:rsidRPr="000E0AB0" w:rsidTr="00942C59">
        <w:trPr>
          <w:cantSplit/>
          <w:trHeight w:val="299"/>
        </w:trPr>
        <w:tc>
          <w:tcPr>
            <w:tcW w:w="2239" w:type="pct"/>
            <w:shd w:val="clear" w:color="auto" w:fill="auto"/>
          </w:tcPr>
          <w:p w:rsidR="00361878" w:rsidRPr="000E0AB0" w:rsidRDefault="00361878" w:rsidP="002D306D">
            <w:pPr>
              <w:widowControl w:val="0"/>
              <w:spacing w:before="120" w:after="120"/>
              <w:ind w:left="142" w:right="23" w:hanging="17"/>
              <w:rPr>
                <w:b/>
                <w:sz w:val="24"/>
                <w:szCs w:val="24"/>
              </w:rPr>
            </w:pPr>
            <w:r w:rsidRPr="000E0AB0">
              <w:rPr>
                <w:b/>
                <w:sz w:val="24"/>
                <w:szCs w:val="24"/>
                <w:lang w:val="uz-Cyrl-UZ"/>
              </w:rPr>
              <w:t>Жами</w:t>
            </w:r>
          </w:p>
        </w:tc>
        <w:tc>
          <w:tcPr>
            <w:tcW w:w="690" w:type="pct"/>
            <w:shd w:val="clear" w:color="auto" w:fill="auto"/>
          </w:tcPr>
          <w:p w:rsidR="00361878" w:rsidRPr="008B1D9F" w:rsidRDefault="00361878" w:rsidP="002D306D">
            <w:pPr>
              <w:jc w:val="center"/>
              <w:rPr>
                <w:b/>
                <w:color w:val="000000"/>
                <w:sz w:val="24"/>
                <w:szCs w:val="24"/>
              </w:rPr>
            </w:pPr>
            <w:r w:rsidRPr="008B1D9F">
              <w:rPr>
                <w:b/>
                <w:color w:val="000000"/>
                <w:sz w:val="24"/>
                <w:szCs w:val="24"/>
              </w:rPr>
              <w:t>65215</w:t>
            </w:r>
          </w:p>
          <w:p w:rsidR="00361878" w:rsidRPr="008B1D9F" w:rsidRDefault="00361878" w:rsidP="002D306D">
            <w:pPr>
              <w:jc w:val="center"/>
              <w:rPr>
                <w:b/>
                <w:color w:val="000000"/>
                <w:sz w:val="24"/>
                <w:szCs w:val="24"/>
              </w:rPr>
            </w:pPr>
          </w:p>
        </w:tc>
        <w:tc>
          <w:tcPr>
            <w:tcW w:w="691" w:type="pct"/>
            <w:shd w:val="clear" w:color="auto" w:fill="auto"/>
          </w:tcPr>
          <w:p w:rsidR="00361878" w:rsidRPr="008B1D9F" w:rsidRDefault="00361878" w:rsidP="002D306D">
            <w:pPr>
              <w:jc w:val="center"/>
              <w:rPr>
                <w:b/>
                <w:color w:val="000000"/>
                <w:sz w:val="24"/>
                <w:szCs w:val="24"/>
              </w:rPr>
            </w:pPr>
            <w:r w:rsidRPr="008B1D9F">
              <w:rPr>
                <w:b/>
                <w:color w:val="000000"/>
                <w:sz w:val="24"/>
                <w:szCs w:val="24"/>
              </w:rPr>
              <w:t>100,0</w:t>
            </w:r>
          </w:p>
        </w:tc>
        <w:tc>
          <w:tcPr>
            <w:tcW w:w="690" w:type="pct"/>
            <w:shd w:val="clear" w:color="auto" w:fill="auto"/>
          </w:tcPr>
          <w:p w:rsidR="00361878" w:rsidRPr="008B1D9F" w:rsidRDefault="00361878" w:rsidP="002D306D">
            <w:pPr>
              <w:jc w:val="center"/>
              <w:rPr>
                <w:b/>
                <w:color w:val="000000"/>
                <w:sz w:val="24"/>
                <w:szCs w:val="24"/>
              </w:rPr>
            </w:pPr>
            <w:r w:rsidRPr="008B1D9F">
              <w:rPr>
                <w:b/>
                <w:color w:val="000000"/>
                <w:sz w:val="24"/>
                <w:szCs w:val="24"/>
              </w:rPr>
              <w:t>43252</w:t>
            </w:r>
          </w:p>
          <w:p w:rsidR="00361878" w:rsidRPr="008B1D9F" w:rsidRDefault="00361878" w:rsidP="002D306D">
            <w:pPr>
              <w:jc w:val="center"/>
              <w:rPr>
                <w:b/>
                <w:color w:val="000000"/>
                <w:sz w:val="24"/>
                <w:szCs w:val="24"/>
              </w:rPr>
            </w:pPr>
          </w:p>
        </w:tc>
        <w:tc>
          <w:tcPr>
            <w:tcW w:w="689" w:type="pct"/>
            <w:shd w:val="clear" w:color="auto" w:fill="auto"/>
          </w:tcPr>
          <w:p w:rsidR="00361878" w:rsidRPr="008B1D9F" w:rsidRDefault="00361878" w:rsidP="002D306D">
            <w:pPr>
              <w:jc w:val="center"/>
              <w:rPr>
                <w:b/>
                <w:color w:val="000000"/>
                <w:sz w:val="24"/>
                <w:szCs w:val="24"/>
              </w:rPr>
            </w:pPr>
            <w:r w:rsidRPr="008B1D9F">
              <w:rPr>
                <w:b/>
                <w:color w:val="000000"/>
                <w:sz w:val="24"/>
                <w:szCs w:val="24"/>
              </w:rPr>
              <w:t>100,0</w:t>
            </w:r>
          </w:p>
        </w:tc>
      </w:tr>
      <w:tr w:rsidR="00361878" w:rsidRPr="000E0AB0" w:rsidTr="00942C59">
        <w:trPr>
          <w:cantSplit/>
          <w:trHeight w:val="299"/>
        </w:trPr>
        <w:tc>
          <w:tcPr>
            <w:tcW w:w="2239" w:type="pct"/>
            <w:shd w:val="clear" w:color="auto" w:fill="auto"/>
          </w:tcPr>
          <w:p w:rsidR="00361878" w:rsidRPr="000E0AB0" w:rsidRDefault="00361878" w:rsidP="002D306D">
            <w:pPr>
              <w:widowControl w:val="0"/>
              <w:ind w:left="142" w:right="23" w:hanging="17"/>
              <w:rPr>
                <w:i/>
                <w:sz w:val="24"/>
                <w:szCs w:val="24"/>
              </w:rPr>
            </w:pPr>
            <w:r w:rsidRPr="000E0AB0">
              <w:rPr>
                <w:i/>
                <w:sz w:val="24"/>
                <w:szCs w:val="24"/>
                <w:lang w:val="en-US"/>
              </w:rPr>
              <w:t xml:space="preserve">    </w:t>
            </w:r>
            <w:r w:rsidRPr="000E0AB0">
              <w:rPr>
                <w:i/>
                <w:sz w:val="24"/>
                <w:szCs w:val="24"/>
                <w:lang w:val="uz-Cyrl-UZ"/>
              </w:rPr>
              <w:t>шу жумладан:</w:t>
            </w:r>
          </w:p>
        </w:tc>
        <w:tc>
          <w:tcPr>
            <w:tcW w:w="690" w:type="pct"/>
            <w:shd w:val="clear" w:color="auto" w:fill="auto"/>
            <w:vAlign w:val="center"/>
          </w:tcPr>
          <w:p w:rsidR="00361878" w:rsidRPr="008B1D9F" w:rsidRDefault="00361878" w:rsidP="002D306D">
            <w:pPr>
              <w:widowControl w:val="0"/>
              <w:spacing w:after="120"/>
              <w:ind w:right="21" w:hanging="19"/>
              <w:jc w:val="center"/>
              <w:rPr>
                <w:sz w:val="24"/>
                <w:szCs w:val="24"/>
              </w:rPr>
            </w:pPr>
          </w:p>
        </w:tc>
        <w:tc>
          <w:tcPr>
            <w:tcW w:w="691" w:type="pct"/>
            <w:shd w:val="clear" w:color="auto" w:fill="auto"/>
            <w:vAlign w:val="center"/>
          </w:tcPr>
          <w:p w:rsidR="00361878" w:rsidRPr="008B1D9F" w:rsidRDefault="00361878" w:rsidP="002D306D">
            <w:pPr>
              <w:widowControl w:val="0"/>
              <w:spacing w:after="120"/>
              <w:ind w:right="21" w:hanging="19"/>
              <w:jc w:val="center"/>
              <w:rPr>
                <w:sz w:val="24"/>
                <w:szCs w:val="24"/>
              </w:rPr>
            </w:pPr>
          </w:p>
        </w:tc>
        <w:tc>
          <w:tcPr>
            <w:tcW w:w="690" w:type="pct"/>
            <w:shd w:val="clear" w:color="auto" w:fill="auto"/>
            <w:vAlign w:val="center"/>
          </w:tcPr>
          <w:p w:rsidR="00361878" w:rsidRPr="008B1D9F" w:rsidRDefault="00361878" w:rsidP="002D306D">
            <w:pPr>
              <w:widowControl w:val="0"/>
              <w:spacing w:after="120"/>
              <w:ind w:right="21" w:hanging="19"/>
              <w:jc w:val="center"/>
              <w:rPr>
                <w:sz w:val="24"/>
                <w:szCs w:val="24"/>
              </w:rPr>
            </w:pPr>
          </w:p>
        </w:tc>
        <w:tc>
          <w:tcPr>
            <w:tcW w:w="689" w:type="pct"/>
            <w:shd w:val="clear" w:color="auto" w:fill="auto"/>
            <w:vAlign w:val="center"/>
          </w:tcPr>
          <w:p w:rsidR="00361878" w:rsidRPr="008B1D9F" w:rsidRDefault="00361878" w:rsidP="002D306D">
            <w:pPr>
              <w:widowControl w:val="0"/>
              <w:spacing w:after="120"/>
              <w:ind w:right="21" w:hanging="19"/>
              <w:jc w:val="center"/>
              <w:rPr>
                <w:sz w:val="24"/>
                <w:szCs w:val="24"/>
              </w:rPr>
            </w:pPr>
          </w:p>
        </w:tc>
      </w:tr>
      <w:tr w:rsidR="00361878" w:rsidRPr="000E0AB0" w:rsidTr="00942C59">
        <w:trPr>
          <w:cantSplit/>
          <w:trHeight w:val="444"/>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Қишлоқ, ўрмон ва балиқ хўжалиги</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35580</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54,6</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15006</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34,7</w:t>
            </w:r>
          </w:p>
        </w:tc>
      </w:tr>
      <w:tr w:rsidR="00361878" w:rsidRPr="000E0AB0" w:rsidTr="00942C59">
        <w:trPr>
          <w:cantSplit/>
          <w:trHeight w:val="444"/>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Саноат</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6118</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9,4</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5802</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13,4</w:t>
            </w:r>
          </w:p>
        </w:tc>
      </w:tr>
      <w:tr w:rsidR="00361878" w:rsidRPr="000E0AB0" w:rsidTr="00942C59">
        <w:trPr>
          <w:cantSplit/>
          <w:trHeight w:val="461"/>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Қурилиш</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2917</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4,5</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2755</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6,4</w:t>
            </w:r>
          </w:p>
        </w:tc>
      </w:tr>
      <w:tr w:rsidR="00361878" w:rsidRPr="000E0AB0" w:rsidTr="00942C59">
        <w:trPr>
          <w:cantSplit/>
          <w:trHeight w:val="461"/>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Савдо</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7725</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11,8</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7320</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16,9</w:t>
            </w:r>
          </w:p>
        </w:tc>
      </w:tr>
      <w:tr w:rsidR="00361878" w:rsidRPr="000E0AB0" w:rsidTr="00942C59">
        <w:trPr>
          <w:cantSplit/>
          <w:trHeight w:val="444"/>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en-US"/>
              </w:rPr>
              <w:t>Т</w:t>
            </w:r>
            <w:r w:rsidRPr="000E0AB0">
              <w:rPr>
                <w:sz w:val="24"/>
                <w:szCs w:val="24"/>
                <w:lang w:val="uz-Cyrl-UZ"/>
              </w:rPr>
              <w:t>ашиш ва сақлаш</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979</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1,5</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940</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2,2</w:t>
            </w:r>
          </w:p>
        </w:tc>
      </w:tr>
      <w:tr w:rsidR="00361878" w:rsidRPr="000E0AB0" w:rsidTr="00942C59">
        <w:trPr>
          <w:cantSplit/>
          <w:trHeight w:val="699"/>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Яшаш ва овқатланиш бўйича хизматлар</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2358</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3,6</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2266</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5,2</w:t>
            </w:r>
          </w:p>
        </w:tc>
      </w:tr>
      <w:tr w:rsidR="00361878" w:rsidRPr="000E0AB0" w:rsidTr="00942C59">
        <w:trPr>
          <w:cantSplit/>
          <w:trHeight w:val="444"/>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lang w:val="uz-Cyrl-UZ"/>
              </w:rPr>
            </w:pPr>
            <w:r w:rsidRPr="000E0AB0">
              <w:rPr>
                <w:sz w:val="24"/>
                <w:szCs w:val="24"/>
                <w:lang w:val="uz-Cyrl-UZ"/>
              </w:rPr>
              <w:t>Ахборот ва алоқа</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510</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0,8</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484</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1,1</w:t>
            </w:r>
          </w:p>
        </w:tc>
      </w:tr>
      <w:tr w:rsidR="00361878" w:rsidRPr="000E0AB0" w:rsidTr="00942C59">
        <w:trPr>
          <w:cantSplit/>
          <w:trHeight w:val="551"/>
        </w:trPr>
        <w:tc>
          <w:tcPr>
            <w:tcW w:w="2239" w:type="pct"/>
            <w:shd w:val="clear" w:color="auto" w:fill="auto"/>
            <w:vAlign w:val="center"/>
          </w:tcPr>
          <w:p w:rsidR="00361878" w:rsidRPr="000E0AB0" w:rsidRDefault="00361878" w:rsidP="002D306D">
            <w:pPr>
              <w:widowControl w:val="0"/>
              <w:spacing w:before="120" w:after="120"/>
              <w:ind w:left="142" w:right="23" w:hanging="17"/>
              <w:rPr>
                <w:sz w:val="24"/>
                <w:szCs w:val="24"/>
              </w:rPr>
            </w:pPr>
            <w:r w:rsidRPr="000E0AB0">
              <w:rPr>
                <w:sz w:val="24"/>
                <w:szCs w:val="24"/>
                <w:lang w:val="uz-Cyrl-UZ"/>
              </w:rPr>
              <w:t>Соғлиқни сақлаш ва ижтимоий хизматлар кўрсатиш</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658</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1,0</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636</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1,5</w:t>
            </w:r>
          </w:p>
        </w:tc>
      </w:tr>
      <w:tr w:rsidR="00361878" w:rsidRPr="000E0AB0" w:rsidTr="00942C59">
        <w:trPr>
          <w:cantSplit/>
          <w:trHeight w:val="126"/>
        </w:trPr>
        <w:tc>
          <w:tcPr>
            <w:tcW w:w="2239" w:type="pct"/>
            <w:shd w:val="clear" w:color="auto" w:fill="auto"/>
            <w:vAlign w:val="bottom"/>
          </w:tcPr>
          <w:p w:rsidR="00361878" w:rsidRPr="000E0AB0" w:rsidRDefault="00361878" w:rsidP="002D306D">
            <w:pPr>
              <w:widowControl w:val="0"/>
              <w:spacing w:before="120" w:after="120"/>
              <w:ind w:right="23" w:hanging="17"/>
              <w:jc w:val="center"/>
              <w:rPr>
                <w:sz w:val="24"/>
                <w:szCs w:val="24"/>
                <w:lang w:val="uz-Cyrl-UZ"/>
              </w:rPr>
            </w:pPr>
            <w:proofErr w:type="spellStart"/>
            <w:r w:rsidRPr="000E0AB0">
              <w:rPr>
                <w:sz w:val="24"/>
                <w:szCs w:val="24"/>
                <w:lang w:val="en-US"/>
              </w:rPr>
              <w:t>Бошқа</w:t>
            </w:r>
            <w:proofErr w:type="spellEnd"/>
            <w:r w:rsidRPr="000E0AB0">
              <w:rPr>
                <w:sz w:val="24"/>
                <w:szCs w:val="24"/>
                <w:lang w:val="en-US"/>
              </w:rPr>
              <w:t xml:space="preserve"> </w:t>
            </w:r>
            <w:proofErr w:type="spellStart"/>
            <w:r w:rsidRPr="000E0AB0">
              <w:rPr>
                <w:sz w:val="24"/>
                <w:szCs w:val="24"/>
                <w:lang w:val="en-US"/>
              </w:rPr>
              <w:t>турдаги</w:t>
            </w:r>
            <w:proofErr w:type="spellEnd"/>
            <w:r w:rsidRPr="000E0AB0">
              <w:rPr>
                <w:sz w:val="24"/>
                <w:szCs w:val="24"/>
                <w:lang w:val="en-US"/>
              </w:rPr>
              <w:t xml:space="preserve"> </w:t>
            </w:r>
            <w:proofErr w:type="spellStart"/>
            <w:r w:rsidRPr="000E0AB0">
              <w:rPr>
                <w:sz w:val="24"/>
                <w:szCs w:val="24"/>
                <w:lang w:val="en-US"/>
              </w:rPr>
              <w:t>хизматлар</w:t>
            </w:r>
            <w:proofErr w:type="spellEnd"/>
            <w:r w:rsidRPr="000E0AB0">
              <w:rPr>
                <w:sz w:val="24"/>
                <w:szCs w:val="24"/>
                <w:lang w:val="en-US"/>
              </w:rPr>
              <w:t xml:space="preserve"> </w:t>
            </w:r>
            <w:proofErr w:type="spellStart"/>
            <w:r w:rsidRPr="000E0AB0">
              <w:rPr>
                <w:sz w:val="24"/>
                <w:szCs w:val="24"/>
                <w:lang w:val="en-US"/>
              </w:rPr>
              <w:t>кўрсатиш</w:t>
            </w:r>
            <w:proofErr w:type="spellEnd"/>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8370</w:t>
            </w:r>
          </w:p>
        </w:tc>
        <w:tc>
          <w:tcPr>
            <w:tcW w:w="691"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12,8</w:t>
            </w:r>
          </w:p>
        </w:tc>
        <w:tc>
          <w:tcPr>
            <w:tcW w:w="690"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8043</w:t>
            </w:r>
          </w:p>
        </w:tc>
        <w:tc>
          <w:tcPr>
            <w:tcW w:w="689" w:type="pct"/>
            <w:shd w:val="clear" w:color="auto" w:fill="auto"/>
            <w:vAlign w:val="center"/>
          </w:tcPr>
          <w:p w:rsidR="00361878" w:rsidRPr="008B1D9F" w:rsidRDefault="00361878" w:rsidP="002D306D">
            <w:pPr>
              <w:jc w:val="center"/>
              <w:rPr>
                <w:color w:val="000000"/>
                <w:sz w:val="24"/>
                <w:szCs w:val="24"/>
              </w:rPr>
            </w:pPr>
            <w:r w:rsidRPr="008B1D9F">
              <w:rPr>
                <w:color w:val="000000"/>
                <w:sz w:val="24"/>
                <w:szCs w:val="24"/>
              </w:rPr>
              <w:t>18,6</w:t>
            </w:r>
          </w:p>
        </w:tc>
      </w:tr>
      <w:bookmarkEnd w:id="0"/>
    </w:tbl>
    <w:p w:rsidR="00361878" w:rsidRPr="000E0AB0" w:rsidRDefault="00361878" w:rsidP="00361878">
      <w:pPr>
        <w:pStyle w:val="2"/>
        <w:spacing w:after="0"/>
        <w:ind w:firstLine="0"/>
        <w:rPr>
          <w:sz w:val="22"/>
          <w:lang w:val="en-US"/>
        </w:rPr>
      </w:pPr>
    </w:p>
    <w:p w:rsidR="00361878" w:rsidRPr="008B1D9F" w:rsidRDefault="00361878" w:rsidP="00361878">
      <w:pPr>
        <w:pStyle w:val="2"/>
        <w:spacing w:after="0" w:line="288" w:lineRule="auto"/>
        <w:ind w:firstLine="539"/>
        <w:rPr>
          <w:lang w:val="uz-Cyrl-UZ"/>
        </w:rPr>
      </w:pPr>
      <w:r w:rsidRPr="008B1D9F">
        <w:rPr>
          <w:lang w:val="uz-Cyrl-UZ"/>
        </w:rPr>
        <w:t xml:space="preserve">Рўйхатга олинган корхоналар умумий сонининг 6,1 фоизи давлат ва 93,9 фоизи нодавлат мулки шаклидаги корхоналар ҳисобланади. </w:t>
      </w:r>
    </w:p>
    <w:p w:rsidR="00361878" w:rsidRPr="008B1D9F" w:rsidRDefault="00361878" w:rsidP="00361878">
      <w:pPr>
        <w:pStyle w:val="2"/>
        <w:widowControl/>
        <w:spacing w:after="0"/>
        <w:jc w:val="center"/>
        <w:rPr>
          <w:b/>
          <w:lang w:val="uz-Cyrl-UZ"/>
        </w:rPr>
      </w:pPr>
    </w:p>
    <w:p w:rsidR="00361878" w:rsidRDefault="00361878" w:rsidP="00361878">
      <w:pPr>
        <w:pStyle w:val="2"/>
        <w:widowControl/>
        <w:spacing w:after="0"/>
        <w:jc w:val="center"/>
        <w:rPr>
          <w:b/>
          <w:lang w:val="en-US"/>
        </w:rPr>
      </w:pPr>
    </w:p>
    <w:p w:rsidR="00355EDE" w:rsidRPr="00361878" w:rsidRDefault="00942C59">
      <w:pPr>
        <w:rPr>
          <w:lang w:val="en-US"/>
        </w:rPr>
      </w:pPr>
    </w:p>
    <w:sectPr w:rsidR="00355EDE" w:rsidRPr="00361878" w:rsidSect="00E9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61878"/>
    <w:rsid w:val="00185EBE"/>
    <w:rsid w:val="00361878"/>
    <w:rsid w:val="006F7B3C"/>
    <w:rsid w:val="007526D1"/>
    <w:rsid w:val="00942C59"/>
    <w:rsid w:val="00E91CCB"/>
    <w:rsid w:val="00F6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34E69-50A6-42E2-9161-CEA5EB4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7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61878"/>
    <w:pPr>
      <w:keepNext/>
      <w:spacing w:after="1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61878"/>
    <w:rPr>
      <w:rFonts w:ascii="Cambria" w:eastAsia="Times New Roman" w:hAnsi="Cambria" w:cs="Times New Roman"/>
      <w:b/>
      <w:bCs/>
      <w:sz w:val="26"/>
      <w:szCs w:val="26"/>
      <w:lang w:eastAsia="ru-RU"/>
    </w:rPr>
  </w:style>
  <w:style w:type="paragraph" w:styleId="2">
    <w:name w:val="Body Text Indent 2"/>
    <w:basedOn w:val="a"/>
    <w:link w:val="21"/>
    <w:uiPriority w:val="99"/>
    <w:rsid w:val="00361878"/>
    <w:pPr>
      <w:widowControl w:val="0"/>
      <w:spacing w:after="120"/>
      <w:ind w:firstLine="567"/>
      <w:jc w:val="both"/>
    </w:pPr>
    <w:rPr>
      <w:sz w:val="24"/>
      <w:szCs w:val="24"/>
    </w:rPr>
  </w:style>
  <w:style w:type="character" w:customStyle="1" w:styleId="20">
    <w:name w:val="Основной текст с отступом 2 Знак"/>
    <w:basedOn w:val="a0"/>
    <w:uiPriority w:val="99"/>
    <w:semiHidden/>
    <w:rsid w:val="00361878"/>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locked/>
    <w:rsid w:val="00361878"/>
    <w:rPr>
      <w:rFonts w:ascii="Times New Roman" w:eastAsia="Times New Roman" w:hAnsi="Times New Roman" w:cs="Times New Roman"/>
      <w:sz w:val="24"/>
      <w:szCs w:val="24"/>
      <w:lang w:eastAsia="ru-RU"/>
    </w:rPr>
  </w:style>
  <w:style w:type="paragraph" w:styleId="a3">
    <w:name w:val="Body Text Indent"/>
    <w:basedOn w:val="a"/>
    <w:link w:val="a4"/>
    <w:uiPriority w:val="99"/>
    <w:rsid w:val="00361878"/>
    <w:pPr>
      <w:spacing w:after="120"/>
      <w:ind w:firstLine="567"/>
      <w:jc w:val="both"/>
    </w:pPr>
  </w:style>
  <w:style w:type="character" w:customStyle="1" w:styleId="a4">
    <w:name w:val="Основной текст с отступом Знак"/>
    <w:basedOn w:val="a0"/>
    <w:link w:val="a3"/>
    <w:uiPriority w:val="99"/>
    <w:rsid w:val="003618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Company>Reanimator Extreme Edition</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svod</dc:creator>
  <cp:keywords/>
  <dc:description/>
  <cp:lastModifiedBy>Ilyos</cp:lastModifiedBy>
  <cp:revision>3</cp:revision>
  <dcterms:created xsi:type="dcterms:W3CDTF">2019-12-09T05:37:00Z</dcterms:created>
  <dcterms:modified xsi:type="dcterms:W3CDTF">2019-12-09T10:40:00Z</dcterms:modified>
</cp:coreProperties>
</file>