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42"/>
        <w:tblW w:w="0" w:type="auto"/>
        <w:tblBorders>
          <w:top w:val="thinThickThinSmallGap" w:sz="24" w:space="0" w:color="auto"/>
          <w:bottom w:val="thinThickThinSmallGap" w:sz="24" w:space="0" w:color="auto"/>
        </w:tblBorders>
        <w:tblLook w:val="00A0" w:firstRow="1" w:lastRow="0" w:firstColumn="1" w:lastColumn="0" w:noHBand="0" w:noVBand="0"/>
      </w:tblPr>
      <w:tblGrid>
        <w:gridCol w:w="4503"/>
      </w:tblGrid>
      <w:tr w:rsidR="0042471A" w:rsidRPr="000E0AB0" w:rsidTr="00E815E0">
        <w:trPr>
          <w:trHeight w:val="468"/>
        </w:trPr>
        <w:tc>
          <w:tcPr>
            <w:tcW w:w="4503" w:type="dxa"/>
            <w:tcBorders>
              <w:top w:val="thinThickThinSmallGap" w:sz="24" w:space="0" w:color="auto"/>
              <w:bottom w:val="thinThickThinSmallGap" w:sz="24" w:space="0" w:color="auto"/>
            </w:tcBorders>
            <w:shd w:val="clear" w:color="auto" w:fill="8DB3E2"/>
          </w:tcPr>
          <w:p w:rsidR="0042471A" w:rsidRPr="000E0AB0" w:rsidRDefault="0042471A" w:rsidP="0042471A">
            <w:pPr>
              <w:numPr>
                <w:ilvl w:val="0"/>
                <w:numId w:val="1"/>
              </w:numPr>
              <w:spacing w:before="40" w:after="40"/>
              <w:ind w:left="567" w:hanging="567"/>
              <w:rPr>
                <w:b/>
                <w:sz w:val="28"/>
                <w:szCs w:val="28"/>
                <w:lang w:val="uz-Cyrl-UZ"/>
              </w:rPr>
            </w:pPr>
            <w:r w:rsidRPr="000E0AB0">
              <w:rPr>
                <w:b/>
                <w:sz w:val="28"/>
                <w:szCs w:val="28"/>
                <w:lang w:val="uz-Cyrl-UZ"/>
              </w:rPr>
              <w:t>ДЕМОГРАФИЯ ВА МЕҲНАТ БОЗОРИ</w:t>
            </w:r>
          </w:p>
        </w:tc>
      </w:tr>
    </w:tbl>
    <w:p w:rsidR="0042471A" w:rsidRPr="000E0AB0" w:rsidRDefault="0042471A" w:rsidP="0042471A">
      <w:pPr>
        <w:spacing w:after="120" w:line="264" w:lineRule="auto"/>
        <w:jc w:val="both"/>
        <w:rPr>
          <w:sz w:val="24"/>
          <w:szCs w:val="24"/>
          <w:lang w:val="uz-Cyrl-UZ"/>
        </w:rPr>
      </w:pPr>
    </w:p>
    <w:p w:rsidR="0042471A" w:rsidRPr="000E0AB0" w:rsidRDefault="0042471A" w:rsidP="0042471A">
      <w:pPr>
        <w:pStyle w:val="2"/>
        <w:widowControl/>
        <w:rPr>
          <w:lang w:val="uz-Cyrl-UZ"/>
        </w:rPr>
      </w:pPr>
    </w:p>
    <w:p w:rsidR="0042471A" w:rsidRPr="000E0AB0" w:rsidRDefault="0042471A" w:rsidP="0042471A">
      <w:pPr>
        <w:pStyle w:val="2"/>
        <w:widowControl/>
        <w:rPr>
          <w:lang w:val="uz-Cyrl-UZ"/>
        </w:rPr>
      </w:pPr>
    </w:p>
    <w:p w:rsidR="0042471A" w:rsidRPr="000E0AB0" w:rsidRDefault="0042471A" w:rsidP="0042471A">
      <w:pPr>
        <w:pStyle w:val="2"/>
        <w:widowControl/>
        <w:spacing w:line="312" w:lineRule="auto"/>
        <w:rPr>
          <w:b/>
          <w:sz w:val="20"/>
          <w:szCs w:val="8"/>
          <w:lang w:val="uz-Cyrl-UZ"/>
        </w:rPr>
      </w:pPr>
      <w:r w:rsidRPr="000E0AB0">
        <w:rPr>
          <w:lang w:val="uz-Cyrl-UZ"/>
        </w:rPr>
        <w:t xml:space="preserve">Дастлабки  маълумотларга кўра, 2019 йилнинг 1 июль ҳолатига вилоятда доимий аҳоли сони 3833,1 минг кишини ташкил қилди ва йил бошидан 34,4 минг кишига ёки          0,9 фоизга кўпайди. </w:t>
      </w:r>
    </w:p>
    <w:p w:rsidR="0042471A" w:rsidRPr="000E0AB0" w:rsidRDefault="0042471A" w:rsidP="0042471A">
      <w:pPr>
        <w:spacing w:before="20" w:after="20"/>
        <w:contextualSpacing/>
        <w:jc w:val="center"/>
        <w:rPr>
          <w:b/>
          <w:bCs/>
          <w:sz w:val="24"/>
          <w:szCs w:val="24"/>
          <w:lang w:val="uz-Cyrl-UZ"/>
        </w:rPr>
      </w:pPr>
      <w:r w:rsidRPr="000E0AB0">
        <w:rPr>
          <w:b/>
          <w:bCs/>
          <w:sz w:val="24"/>
          <w:szCs w:val="24"/>
          <w:lang w:val="uz-Cyrl-UZ"/>
        </w:rPr>
        <w:t>Доимий аҳоли сони</w:t>
      </w:r>
    </w:p>
    <w:p w:rsidR="0042471A" w:rsidRPr="000E0AB0" w:rsidRDefault="0042471A" w:rsidP="0042471A">
      <w:pPr>
        <w:pStyle w:val="2"/>
        <w:widowControl/>
        <w:spacing w:line="312" w:lineRule="auto"/>
        <w:contextualSpacing/>
        <w:jc w:val="right"/>
        <w:rPr>
          <w:sz w:val="22"/>
          <w:szCs w:val="22"/>
          <w:lang w:val="uz-Cyrl-UZ"/>
        </w:rPr>
      </w:pPr>
      <w:r w:rsidRPr="000E0AB0">
        <w:rPr>
          <w:i/>
          <w:color w:val="000000"/>
          <w:sz w:val="22"/>
          <w:szCs w:val="22"/>
          <w:lang w:val="uz-Cyrl-UZ"/>
        </w:rPr>
        <w:t xml:space="preserve">                                                                    (2019 йил 1 июль ҳолатига, минг.киши</w:t>
      </w:r>
      <w:r w:rsidRPr="000E0AB0">
        <w:rPr>
          <w:color w:val="000000"/>
          <w:sz w:val="22"/>
          <w:szCs w:val="22"/>
          <w:lang w:val="uz-Cyrl-UZ"/>
        </w:rPr>
        <w:t>)</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2192"/>
        <w:gridCol w:w="1798"/>
        <w:gridCol w:w="1235"/>
        <w:gridCol w:w="1306"/>
        <w:gridCol w:w="1285"/>
        <w:gridCol w:w="1580"/>
      </w:tblGrid>
      <w:tr w:rsidR="0042471A" w:rsidRPr="000E0AB0" w:rsidTr="00E815E0">
        <w:trPr>
          <w:cantSplit/>
          <w:trHeight w:val="393"/>
          <w:tblHeader/>
        </w:trPr>
        <w:tc>
          <w:tcPr>
            <w:tcW w:w="1166" w:type="pct"/>
            <w:vMerge w:val="restart"/>
            <w:shd w:val="clear" w:color="auto" w:fill="auto"/>
            <w:vAlign w:val="center"/>
          </w:tcPr>
          <w:p w:rsidR="0042471A" w:rsidRPr="000E0AB0" w:rsidRDefault="0042471A" w:rsidP="00E152C5">
            <w:pPr>
              <w:spacing w:before="20" w:after="20" w:line="312" w:lineRule="auto"/>
              <w:jc w:val="both"/>
              <w:rPr>
                <w:i/>
                <w:sz w:val="24"/>
                <w:szCs w:val="24"/>
                <w:lang w:val="uz-Cyrl-UZ"/>
              </w:rPr>
            </w:pPr>
          </w:p>
          <w:p w:rsidR="0042471A" w:rsidRPr="000E0AB0" w:rsidRDefault="0042471A" w:rsidP="00E152C5">
            <w:pPr>
              <w:spacing w:before="20" w:after="20" w:line="312" w:lineRule="auto"/>
              <w:jc w:val="both"/>
              <w:rPr>
                <w:i/>
                <w:sz w:val="24"/>
                <w:szCs w:val="24"/>
                <w:lang w:val="uz-Cyrl-UZ"/>
              </w:rPr>
            </w:pPr>
          </w:p>
        </w:tc>
        <w:tc>
          <w:tcPr>
            <w:tcW w:w="957" w:type="pct"/>
            <w:vMerge w:val="restart"/>
            <w:shd w:val="clear" w:color="auto" w:fill="auto"/>
            <w:vAlign w:val="center"/>
          </w:tcPr>
          <w:p w:rsidR="0042471A" w:rsidRPr="000E0AB0" w:rsidRDefault="0042471A" w:rsidP="00E152C5">
            <w:pPr>
              <w:spacing w:before="20" w:after="20" w:line="312" w:lineRule="auto"/>
              <w:jc w:val="center"/>
              <w:rPr>
                <w:i/>
                <w:sz w:val="12"/>
                <w:szCs w:val="24"/>
                <w:lang w:val="uz-Cyrl-UZ"/>
              </w:rPr>
            </w:pPr>
          </w:p>
          <w:p w:rsidR="0042471A" w:rsidRPr="000E0AB0" w:rsidRDefault="0042471A" w:rsidP="00E152C5">
            <w:pPr>
              <w:spacing w:before="20" w:after="20" w:line="312" w:lineRule="auto"/>
              <w:jc w:val="center"/>
              <w:rPr>
                <w:bCs/>
                <w:i/>
                <w:color w:val="000000"/>
                <w:sz w:val="24"/>
                <w:szCs w:val="24"/>
                <w:lang w:val="uz-Cyrl-UZ"/>
              </w:rPr>
            </w:pPr>
            <w:r w:rsidRPr="000E0AB0">
              <w:rPr>
                <w:bCs/>
                <w:i/>
                <w:color w:val="000000"/>
                <w:sz w:val="24"/>
                <w:szCs w:val="24"/>
                <w:lang w:val="uz-Cyrl-UZ"/>
              </w:rPr>
              <w:t>Жами аҳоли</w:t>
            </w:r>
          </w:p>
          <w:p w:rsidR="0042471A" w:rsidRPr="000E0AB0" w:rsidRDefault="0042471A" w:rsidP="00E152C5">
            <w:pPr>
              <w:spacing w:before="20" w:after="20" w:line="312" w:lineRule="auto"/>
              <w:jc w:val="center"/>
              <w:rPr>
                <w:i/>
                <w:sz w:val="24"/>
                <w:szCs w:val="24"/>
                <w:lang w:val="uz-Cyrl-UZ"/>
              </w:rPr>
            </w:pPr>
            <w:r w:rsidRPr="000E0AB0">
              <w:rPr>
                <w:bCs/>
                <w:i/>
                <w:color w:val="000000"/>
                <w:sz w:val="24"/>
                <w:szCs w:val="24"/>
                <w:lang w:val="uz-Cyrl-UZ"/>
              </w:rPr>
              <w:t>сони</w:t>
            </w:r>
          </w:p>
        </w:tc>
        <w:tc>
          <w:tcPr>
            <w:tcW w:w="1352" w:type="pct"/>
            <w:gridSpan w:val="2"/>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i/>
                <w:sz w:val="24"/>
                <w:szCs w:val="24"/>
                <w:lang w:val="uz-Cyrl-UZ"/>
              </w:rPr>
              <w:t>шу жумладан:</w:t>
            </w:r>
          </w:p>
        </w:tc>
        <w:tc>
          <w:tcPr>
            <w:tcW w:w="1525" w:type="pct"/>
            <w:gridSpan w:val="2"/>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i/>
                <w:sz w:val="24"/>
                <w:szCs w:val="24"/>
                <w:lang w:val="uz-Cyrl-UZ"/>
              </w:rPr>
              <w:t>жами аҳоли сонидан:</w:t>
            </w:r>
          </w:p>
        </w:tc>
      </w:tr>
      <w:tr w:rsidR="0042471A" w:rsidRPr="000E0AB0" w:rsidTr="00E815E0">
        <w:trPr>
          <w:trHeight w:val="501"/>
          <w:tblHeader/>
        </w:trPr>
        <w:tc>
          <w:tcPr>
            <w:tcW w:w="1166" w:type="pct"/>
            <w:vMerge/>
            <w:shd w:val="clear" w:color="auto" w:fill="auto"/>
            <w:vAlign w:val="center"/>
          </w:tcPr>
          <w:p w:rsidR="0042471A" w:rsidRPr="000E0AB0" w:rsidRDefault="0042471A" w:rsidP="00E152C5">
            <w:pPr>
              <w:spacing w:before="20" w:after="20" w:line="312" w:lineRule="auto"/>
              <w:jc w:val="both"/>
              <w:rPr>
                <w:i/>
                <w:sz w:val="24"/>
                <w:szCs w:val="24"/>
                <w:lang w:val="uz-Cyrl-UZ"/>
              </w:rPr>
            </w:pPr>
          </w:p>
        </w:tc>
        <w:tc>
          <w:tcPr>
            <w:tcW w:w="957" w:type="pct"/>
            <w:vMerge/>
            <w:shd w:val="clear" w:color="auto" w:fill="auto"/>
          </w:tcPr>
          <w:p w:rsidR="0042471A" w:rsidRPr="000E0AB0" w:rsidRDefault="0042471A" w:rsidP="00E152C5">
            <w:pPr>
              <w:spacing w:before="20" w:after="20" w:line="312" w:lineRule="auto"/>
              <w:jc w:val="center"/>
              <w:rPr>
                <w:i/>
                <w:sz w:val="24"/>
                <w:szCs w:val="24"/>
                <w:lang w:val="uz-Cyrl-UZ"/>
              </w:rPr>
            </w:pPr>
          </w:p>
        </w:tc>
        <w:tc>
          <w:tcPr>
            <w:tcW w:w="657" w:type="pct"/>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bCs/>
                <w:i/>
                <w:color w:val="000000"/>
                <w:sz w:val="24"/>
                <w:szCs w:val="24"/>
                <w:lang w:val="uz-Cyrl-UZ"/>
              </w:rPr>
              <w:t>эркаклар</w:t>
            </w:r>
          </w:p>
        </w:tc>
        <w:tc>
          <w:tcPr>
            <w:tcW w:w="695" w:type="pct"/>
            <w:shd w:val="clear" w:color="auto" w:fill="auto"/>
            <w:vAlign w:val="center"/>
          </w:tcPr>
          <w:p w:rsidR="0042471A" w:rsidRPr="000E0AB0" w:rsidRDefault="0042471A" w:rsidP="00E152C5">
            <w:pPr>
              <w:spacing w:before="20" w:after="20" w:line="312" w:lineRule="auto"/>
              <w:jc w:val="center"/>
              <w:rPr>
                <w:i/>
                <w:sz w:val="24"/>
                <w:szCs w:val="24"/>
                <w:lang w:val="uz-Cyrl-UZ"/>
              </w:rPr>
            </w:pPr>
            <w:r w:rsidRPr="000E0AB0">
              <w:rPr>
                <w:bCs/>
                <w:i/>
                <w:color w:val="000000"/>
                <w:sz w:val="24"/>
                <w:szCs w:val="24"/>
                <w:lang w:val="en-US"/>
              </w:rPr>
              <w:t>а</w:t>
            </w:r>
            <w:r w:rsidRPr="000E0AB0">
              <w:rPr>
                <w:bCs/>
                <w:i/>
                <w:color w:val="000000"/>
                <w:sz w:val="24"/>
                <w:szCs w:val="24"/>
                <w:lang w:val="uz-Cyrl-UZ"/>
              </w:rPr>
              <w:t>ёлл</w:t>
            </w:r>
            <w:proofErr w:type="spellStart"/>
            <w:r w:rsidRPr="000E0AB0">
              <w:rPr>
                <w:bCs/>
                <w:i/>
                <w:color w:val="000000"/>
                <w:sz w:val="24"/>
                <w:szCs w:val="24"/>
                <w:lang w:val="en-US"/>
              </w:rPr>
              <w:t>ар</w:t>
            </w:r>
            <w:proofErr w:type="spellEnd"/>
          </w:p>
        </w:tc>
        <w:tc>
          <w:tcPr>
            <w:tcW w:w="684" w:type="pct"/>
            <w:shd w:val="clear" w:color="auto" w:fill="auto"/>
            <w:vAlign w:val="center"/>
          </w:tcPr>
          <w:p w:rsidR="0042471A" w:rsidRPr="000E0AB0" w:rsidRDefault="0042471A" w:rsidP="00E152C5">
            <w:pPr>
              <w:spacing w:before="20" w:after="20" w:line="312" w:lineRule="auto"/>
              <w:jc w:val="center"/>
              <w:rPr>
                <w:i/>
                <w:sz w:val="24"/>
                <w:szCs w:val="24"/>
                <w:lang w:val="uz-Cyrl-UZ"/>
              </w:rPr>
            </w:pPr>
            <w:proofErr w:type="spellStart"/>
            <w:r w:rsidRPr="000E0AB0">
              <w:rPr>
                <w:bCs/>
                <w:i/>
                <w:color w:val="000000"/>
                <w:sz w:val="24"/>
                <w:szCs w:val="24"/>
                <w:lang w:val="en-US"/>
              </w:rPr>
              <w:t>шаҳар</w:t>
            </w:r>
            <w:proofErr w:type="spellEnd"/>
            <w:r w:rsidRPr="000E0AB0">
              <w:rPr>
                <w:bCs/>
                <w:i/>
                <w:color w:val="000000"/>
                <w:sz w:val="24"/>
                <w:szCs w:val="24"/>
              </w:rPr>
              <w:t xml:space="preserve"> </w:t>
            </w:r>
            <w:proofErr w:type="spellStart"/>
            <w:r w:rsidRPr="000E0AB0">
              <w:rPr>
                <w:bCs/>
                <w:i/>
                <w:color w:val="000000"/>
                <w:sz w:val="24"/>
                <w:szCs w:val="24"/>
                <w:lang w:val="en-US"/>
              </w:rPr>
              <w:t>аҳолиси</w:t>
            </w:r>
            <w:proofErr w:type="spellEnd"/>
          </w:p>
        </w:tc>
        <w:tc>
          <w:tcPr>
            <w:tcW w:w="841" w:type="pct"/>
            <w:shd w:val="clear" w:color="auto" w:fill="auto"/>
            <w:vAlign w:val="center"/>
          </w:tcPr>
          <w:p w:rsidR="0042471A" w:rsidRPr="000E0AB0" w:rsidRDefault="0042471A" w:rsidP="00E152C5">
            <w:pPr>
              <w:spacing w:before="20" w:after="20" w:line="312" w:lineRule="auto"/>
              <w:jc w:val="center"/>
              <w:rPr>
                <w:i/>
                <w:sz w:val="24"/>
                <w:szCs w:val="24"/>
                <w:lang w:val="uz-Cyrl-UZ"/>
              </w:rPr>
            </w:pPr>
            <w:proofErr w:type="spellStart"/>
            <w:r w:rsidRPr="000E0AB0">
              <w:rPr>
                <w:bCs/>
                <w:i/>
                <w:color w:val="000000"/>
                <w:sz w:val="24"/>
                <w:szCs w:val="24"/>
                <w:lang w:val="en-US"/>
              </w:rPr>
              <w:t>қишлоқ</w:t>
            </w:r>
            <w:proofErr w:type="spellEnd"/>
            <w:r w:rsidRPr="000E0AB0">
              <w:rPr>
                <w:bCs/>
                <w:i/>
                <w:color w:val="000000"/>
                <w:sz w:val="24"/>
                <w:szCs w:val="24"/>
              </w:rPr>
              <w:t xml:space="preserve"> </w:t>
            </w:r>
            <w:proofErr w:type="spellStart"/>
            <w:r w:rsidRPr="000E0AB0">
              <w:rPr>
                <w:bCs/>
                <w:i/>
                <w:color w:val="000000"/>
                <w:sz w:val="24"/>
                <w:szCs w:val="24"/>
                <w:lang w:val="en-US"/>
              </w:rPr>
              <w:t>аҳолиси</w:t>
            </w:r>
            <w:proofErr w:type="spellEnd"/>
          </w:p>
        </w:tc>
      </w:tr>
      <w:tr w:rsidR="0042471A" w:rsidRPr="000E0AB0" w:rsidTr="00E815E0">
        <w:trPr>
          <w:trHeight w:val="213"/>
          <w:tblHeader/>
        </w:trPr>
        <w:tc>
          <w:tcPr>
            <w:tcW w:w="1166" w:type="pct"/>
            <w:shd w:val="clear" w:color="auto" w:fill="auto"/>
            <w:vAlign w:val="center"/>
          </w:tcPr>
          <w:p w:rsidR="0042471A" w:rsidRPr="000E0AB0" w:rsidRDefault="0042471A" w:rsidP="00E152C5">
            <w:pPr>
              <w:spacing w:before="40" w:after="40" w:line="312" w:lineRule="auto"/>
              <w:ind w:left="242" w:hanging="100"/>
              <w:rPr>
                <w:b/>
                <w:bCs/>
                <w:sz w:val="24"/>
                <w:szCs w:val="24"/>
                <w:lang w:val="uz-Cyrl-UZ"/>
              </w:rPr>
            </w:pPr>
            <w:r w:rsidRPr="000E0AB0">
              <w:rPr>
                <w:b/>
                <w:bCs/>
                <w:sz w:val="24"/>
                <w:szCs w:val="24"/>
                <w:lang w:val="uz-Cyrl-UZ"/>
              </w:rPr>
              <w:t>Вилоят бўйича</w:t>
            </w:r>
          </w:p>
        </w:tc>
        <w:tc>
          <w:tcPr>
            <w:tcW w:w="957"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lang w:val="en-US"/>
              </w:rPr>
              <w:t>3833</w:t>
            </w:r>
            <w:r w:rsidRPr="000E0AB0">
              <w:rPr>
                <w:b/>
                <w:bCs/>
                <w:color w:val="000000"/>
                <w:sz w:val="24"/>
                <w:szCs w:val="24"/>
              </w:rPr>
              <w:t>,1</w:t>
            </w:r>
          </w:p>
        </w:tc>
        <w:tc>
          <w:tcPr>
            <w:tcW w:w="657"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1927,0</w:t>
            </w:r>
          </w:p>
        </w:tc>
        <w:tc>
          <w:tcPr>
            <w:tcW w:w="695"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1906,1</w:t>
            </w:r>
          </w:p>
        </w:tc>
        <w:tc>
          <w:tcPr>
            <w:tcW w:w="684"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1425,9</w:t>
            </w:r>
          </w:p>
        </w:tc>
        <w:tc>
          <w:tcPr>
            <w:tcW w:w="841" w:type="pct"/>
            <w:shd w:val="clear" w:color="auto" w:fill="auto"/>
            <w:vAlign w:val="center"/>
          </w:tcPr>
          <w:p w:rsidR="0042471A" w:rsidRPr="000E0AB0" w:rsidRDefault="0042471A" w:rsidP="00E152C5">
            <w:pPr>
              <w:jc w:val="center"/>
              <w:rPr>
                <w:b/>
                <w:bCs/>
                <w:color w:val="000000"/>
                <w:sz w:val="24"/>
                <w:szCs w:val="24"/>
              </w:rPr>
            </w:pPr>
            <w:r w:rsidRPr="000E0AB0">
              <w:rPr>
                <w:b/>
                <w:bCs/>
                <w:color w:val="000000"/>
                <w:sz w:val="24"/>
                <w:szCs w:val="24"/>
              </w:rPr>
              <w:t>2407,2</w:t>
            </w:r>
          </w:p>
        </w:tc>
      </w:tr>
      <w:tr w:rsidR="0042471A" w:rsidRPr="000E0AB0" w:rsidTr="00E815E0">
        <w:trPr>
          <w:trHeight w:val="503"/>
        </w:trPr>
        <w:tc>
          <w:tcPr>
            <w:tcW w:w="1166" w:type="pct"/>
            <w:shd w:val="clear" w:color="auto" w:fill="auto"/>
            <w:vAlign w:val="center"/>
          </w:tcPr>
          <w:p w:rsidR="0042471A" w:rsidRPr="000E0AB0" w:rsidRDefault="0042471A" w:rsidP="00E152C5">
            <w:pPr>
              <w:spacing w:before="40" w:after="40" w:line="312" w:lineRule="auto"/>
              <w:ind w:firstLineChars="100" w:firstLine="240"/>
              <w:rPr>
                <w:bCs/>
                <w:i/>
                <w:sz w:val="24"/>
                <w:szCs w:val="24"/>
                <w:lang w:val="uz-Cyrl-UZ"/>
              </w:rPr>
            </w:pPr>
          </w:p>
        </w:tc>
        <w:tc>
          <w:tcPr>
            <w:tcW w:w="957" w:type="pct"/>
            <w:shd w:val="clear" w:color="auto" w:fill="auto"/>
            <w:vAlign w:val="center"/>
          </w:tcPr>
          <w:p w:rsidR="0042471A" w:rsidRPr="000E0AB0" w:rsidRDefault="0042471A" w:rsidP="00E152C5">
            <w:pPr>
              <w:spacing w:before="40" w:after="40"/>
              <w:jc w:val="center"/>
              <w:rPr>
                <w:color w:val="000000"/>
                <w:sz w:val="24"/>
                <w:szCs w:val="24"/>
              </w:rPr>
            </w:pPr>
          </w:p>
        </w:tc>
        <w:tc>
          <w:tcPr>
            <w:tcW w:w="657" w:type="pct"/>
            <w:shd w:val="clear" w:color="auto" w:fill="auto"/>
            <w:vAlign w:val="center"/>
          </w:tcPr>
          <w:p w:rsidR="0042471A" w:rsidRPr="000E0AB0" w:rsidRDefault="0042471A" w:rsidP="00E152C5">
            <w:pPr>
              <w:spacing w:before="40" w:after="40"/>
              <w:jc w:val="center"/>
              <w:rPr>
                <w:color w:val="000000"/>
                <w:sz w:val="24"/>
                <w:szCs w:val="24"/>
              </w:rPr>
            </w:pPr>
          </w:p>
        </w:tc>
        <w:tc>
          <w:tcPr>
            <w:tcW w:w="695" w:type="pct"/>
            <w:shd w:val="clear" w:color="auto" w:fill="auto"/>
            <w:vAlign w:val="center"/>
          </w:tcPr>
          <w:p w:rsidR="0042471A" w:rsidRPr="000E0AB0" w:rsidRDefault="0042471A" w:rsidP="00E152C5">
            <w:pPr>
              <w:spacing w:before="40" w:after="40"/>
              <w:jc w:val="center"/>
              <w:rPr>
                <w:color w:val="000000"/>
                <w:sz w:val="24"/>
                <w:szCs w:val="24"/>
              </w:rPr>
            </w:pPr>
          </w:p>
        </w:tc>
        <w:tc>
          <w:tcPr>
            <w:tcW w:w="684" w:type="pct"/>
            <w:shd w:val="clear" w:color="auto" w:fill="auto"/>
            <w:vAlign w:val="center"/>
          </w:tcPr>
          <w:p w:rsidR="0042471A" w:rsidRPr="000E0AB0" w:rsidRDefault="0042471A" w:rsidP="00E152C5">
            <w:pPr>
              <w:spacing w:before="40" w:after="40"/>
              <w:jc w:val="center"/>
              <w:rPr>
                <w:color w:val="000000"/>
                <w:sz w:val="24"/>
                <w:szCs w:val="24"/>
              </w:rPr>
            </w:pPr>
          </w:p>
        </w:tc>
        <w:tc>
          <w:tcPr>
            <w:tcW w:w="841" w:type="pct"/>
            <w:shd w:val="clear" w:color="auto" w:fill="auto"/>
            <w:vAlign w:val="center"/>
          </w:tcPr>
          <w:p w:rsidR="0042471A" w:rsidRPr="000E0AB0" w:rsidRDefault="0042471A" w:rsidP="00E152C5">
            <w:pPr>
              <w:spacing w:before="40" w:after="40"/>
              <w:jc w:val="center"/>
              <w:rPr>
                <w:color w:val="000000"/>
                <w:sz w:val="24"/>
                <w:szCs w:val="24"/>
              </w:rPr>
            </w:pP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lang w:val="uz-Cyrl-UZ"/>
              </w:rPr>
            </w:pPr>
            <w:r w:rsidRPr="000E0AB0">
              <w:rPr>
                <w:bCs/>
                <w:sz w:val="24"/>
                <w:szCs w:val="24"/>
              </w:rPr>
              <w:t xml:space="preserve">Самарқанд </w:t>
            </w:r>
            <w:r w:rsidRPr="000E0AB0">
              <w:rPr>
                <w:bCs/>
                <w:sz w:val="24"/>
                <w:szCs w:val="24"/>
                <w:lang w:val="uz-Cyrl-UZ"/>
              </w:rPr>
              <w:t>ш.</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542,4</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262,5</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279,9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542,4</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lang w:val="uz-Cyrl-UZ"/>
              </w:rPr>
            </w:pPr>
            <w:r w:rsidRPr="000E0AB0">
              <w:rPr>
                <w:bCs/>
                <w:sz w:val="24"/>
                <w:szCs w:val="24"/>
              </w:rPr>
              <w:t>Каттақўрғон</w:t>
            </w:r>
            <w:r w:rsidRPr="000E0AB0">
              <w:rPr>
                <w:bCs/>
                <w:sz w:val="24"/>
                <w:szCs w:val="24"/>
                <w:lang w:val="uz-Cyrl-UZ"/>
              </w:rPr>
              <w:t xml:space="preserve"> ш.</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88,7</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44,3</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44,4</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88,7</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w:t>
            </w:r>
          </w:p>
        </w:tc>
      </w:tr>
      <w:tr w:rsidR="0042471A" w:rsidRPr="000E0AB0" w:rsidTr="00E815E0">
        <w:trPr>
          <w:trHeight w:val="488"/>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rPr>
            </w:pPr>
            <w:r w:rsidRPr="000E0AB0">
              <w:rPr>
                <w:bCs/>
                <w:i/>
                <w:color w:val="000000"/>
                <w:sz w:val="24"/>
                <w:szCs w:val="24"/>
                <w:lang w:val="uz-Cyrl-UZ"/>
              </w:rPr>
              <w:t>туманлар:</w:t>
            </w:r>
          </w:p>
        </w:tc>
        <w:tc>
          <w:tcPr>
            <w:tcW w:w="957" w:type="pct"/>
            <w:shd w:val="clear" w:color="auto" w:fill="auto"/>
            <w:vAlign w:val="center"/>
          </w:tcPr>
          <w:p w:rsidR="0042471A" w:rsidRPr="000E0AB0" w:rsidRDefault="0042471A" w:rsidP="00E152C5">
            <w:pPr>
              <w:spacing w:before="40" w:after="40"/>
              <w:jc w:val="center"/>
              <w:rPr>
                <w:color w:val="000000"/>
                <w:sz w:val="24"/>
                <w:szCs w:val="24"/>
              </w:rPr>
            </w:pPr>
          </w:p>
        </w:tc>
        <w:tc>
          <w:tcPr>
            <w:tcW w:w="657" w:type="pct"/>
            <w:shd w:val="clear" w:color="auto" w:fill="auto"/>
            <w:vAlign w:val="center"/>
          </w:tcPr>
          <w:p w:rsidR="0042471A" w:rsidRPr="000E0AB0" w:rsidRDefault="0042471A" w:rsidP="00E152C5">
            <w:pPr>
              <w:spacing w:before="40" w:after="40"/>
              <w:jc w:val="center"/>
              <w:rPr>
                <w:color w:val="000000"/>
                <w:sz w:val="24"/>
                <w:szCs w:val="24"/>
              </w:rPr>
            </w:pPr>
          </w:p>
        </w:tc>
        <w:tc>
          <w:tcPr>
            <w:tcW w:w="695" w:type="pct"/>
            <w:shd w:val="clear" w:color="auto" w:fill="auto"/>
            <w:vAlign w:val="center"/>
          </w:tcPr>
          <w:p w:rsidR="0042471A" w:rsidRPr="000E0AB0" w:rsidRDefault="0042471A" w:rsidP="00E152C5">
            <w:pPr>
              <w:spacing w:before="40" w:after="40"/>
              <w:jc w:val="center"/>
              <w:rPr>
                <w:color w:val="000000"/>
                <w:sz w:val="24"/>
                <w:szCs w:val="24"/>
              </w:rPr>
            </w:pPr>
          </w:p>
        </w:tc>
        <w:tc>
          <w:tcPr>
            <w:tcW w:w="684" w:type="pct"/>
            <w:shd w:val="clear" w:color="auto" w:fill="auto"/>
            <w:vAlign w:val="center"/>
          </w:tcPr>
          <w:p w:rsidR="0042471A" w:rsidRPr="000E0AB0" w:rsidRDefault="0042471A" w:rsidP="00E152C5">
            <w:pPr>
              <w:spacing w:before="40" w:after="40"/>
              <w:jc w:val="center"/>
              <w:rPr>
                <w:color w:val="000000"/>
                <w:sz w:val="24"/>
                <w:szCs w:val="24"/>
              </w:rPr>
            </w:pPr>
          </w:p>
        </w:tc>
        <w:tc>
          <w:tcPr>
            <w:tcW w:w="841" w:type="pct"/>
            <w:shd w:val="clear" w:color="auto" w:fill="auto"/>
            <w:vAlign w:val="center"/>
          </w:tcPr>
          <w:p w:rsidR="0042471A" w:rsidRPr="000E0AB0" w:rsidRDefault="0042471A" w:rsidP="00E152C5">
            <w:pPr>
              <w:spacing w:before="40" w:after="40"/>
              <w:jc w:val="center"/>
              <w:rPr>
                <w:color w:val="000000"/>
                <w:sz w:val="24"/>
                <w:szCs w:val="24"/>
              </w:rPr>
            </w:pP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firstLineChars="100" w:firstLine="240"/>
              <w:rPr>
                <w:bCs/>
                <w:sz w:val="24"/>
                <w:szCs w:val="24"/>
                <w:lang w:val="uz-Cyrl-UZ"/>
              </w:rPr>
            </w:pPr>
            <w:r w:rsidRPr="000E0AB0">
              <w:rPr>
                <w:bCs/>
                <w:sz w:val="24"/>
                <w:szCs w:val="24"/>
              </w:rPr>
              <w:t>Оқдарё</w:t>
            </w:r>
            <w:r w:rsidRPr="000E0AB0">
              <w:rPr>
                <w:bCs/>
                <w:sz w:val="24"/>
                <w:szCs w:val="24"/>
                <w:lang w:val="uz-Cyrl-UZ"/>
              </w:rPr>
              <w:t xml:space="preserve"> </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156,9</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79,0</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77,9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61,8</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95,1</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lang w:val="uz-Cyrl-UZ"/>
              </w:rPr>
            </w:pPr>
            <w:r w:rsidRPr="000E0AB0">
              <w:rPr>
                <w:bCs/>
                <w:color w:val="000000"/>
                <w:sz w:val="24"/>
                <w:szCs w:val="24"/>
              </w:rPr>
              <w:t>Булунғур</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184,3</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94,0</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90,3</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41,2</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143,1</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lang w:val="uz-Cyrl-UZ"/>
              </w:rPr>
              <w:t>Жомбой</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169,6</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85,6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84,0</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38,1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131,5</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proofErr w:type="spellStart"/>
            <w:r w:rsidRPr="000E0AB0">
              <w:rPr>
                <w:bCs/>
                <w:color w:val="000000"/>
                <w:sz w:val="24"/>
                <w:szCs w:val="24"/>
              </w:rPr>
              <w:t>Иштихон</w:t>
            </w:r>
            <w:proofErr w:type="spellEnd"/>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250,0</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125,8</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124,2</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68,2</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181,8</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Каттақўрғон</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269,2</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136,5</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132,7</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51,5</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217,7</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lang w:val="uz-Cyrl-UZ"/>
              </w:rPr>
            </w:pPr>
            <w:r w:rsidRPr="000E0AB0">
              <w:rPr>
                <w:bCs/>
                <w:color w:val="000000"/>
                <w:sz w:val="24"/>
                <w:szCs w:val="24"/>
              </w:rPr>
              <w:t>Қўшработ</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129,6</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66,0</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63,6</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12,3</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117,3</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lang w:val="uz-Cyrl-UZ"/>
              </w:rPr>
              <w:t>Пайариқ</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246,5</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127,4</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119,1</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72,3</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174,2</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Пастдарғом</w:t>
            </w:r>
          </w:p>
        </w:tc>
        <w:tc>
          <w:tcPr>
            <w:tcW w:w="9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34</w:t>
            </w:r>
            <w:r w:rsidRPr="000E0AB0">
              <w:rPr>
                <w:color w:val="000000"/>
                <w:sz w:val="24"/>
                <w:szCs w:val="24"/>
                <w:lang w:val="uz-Cyrl-UZ"/>
              </w:rPr>
              <w:t>9</w:t>
            </w:r>
            <w:r w:rsidRPr="000E0AB0">
              <w:rPr>
                <w:color w:val="000000"/>
                <w:sz w:val="24"/>
                <w:szCs w:val="24"/>
              </w:rPr>
              <w:t>,</w:t>
            </w:r>
            <w:r w:rsidRPr="000E0AB0">
              <w:rPr>
                <w:color w:val="000000"/>
                <w:sz w:val="24"/>
                <w:szCs w:val="24"/>
                <w:lang w:val="uz-Cyrl-UZ"/>
              </w:rPr>
              <w:t>0</w:t>
            </w:r>
          </w:p>
        </w:tc>
        <w:tc>
          <w:tcPr>
            <w:tcW w:w="6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175,</w:t>
            </w:r>
            <w:r w:rsidRPr="000E0AB0">
              <w:rPr>
                <w:color w:val="000000"/>
                <w:sz w:val="24"/>
                <w:szCs w:val="24"/>
                <w:lang w:val="uz-Cyrl-UZ"/>
              </w:rPr>
              <w:t>1</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173,9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91,4</w:t>
            </w:r>
          </w:p>
        </w:tc>
        <w:tc>
          <w:tcPr>
            <w:tcW w:w="841"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257,</w:t>
            </w:r>
            <w:r w:rsidRPr="000E0AB0">
              <w:rPr>
                <w:color w:val="000000"/>
                <w:sz w:val="24"/>
                <w:szCs w:val="24"/>
                <w:lang w:val="uz-Cyrl-UZ"/>
              </w:rPr>
              <w:t>6</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proofErr w:type="spellStart"/>
            <w:r w:rsidRPr="000E0AB0">
              <w:rPr>
                <w:bCs/>
                <w:color w:val="000000"/>
                <w:sz w:val="24"/>
                <w:szCs w:val="24"/>
              </w:rPr>
              <w:t>Пахтачи</w:t>
            </w:r>
            <w:proofErr w:type="spellEnd"/>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142,5</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70,6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71,9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28,1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114,4</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Самарқанд</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248,5</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125,6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122,9</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15,1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233,4</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lang w:val="uz-Cyrl-UZ"/>
              </w:rPr>
            </w:pPr>
            <w:proofErr w:type="spellStart"/>
            <w:r w:rsidRPr="000E0AB0">
              <w:rPr>
                <w:bCs/>
                <w:color w:val="000000"/>
                <w:sz w:val="24"/>
                <w:szCs w:val="24"/>
              </w:rPr>
              <w:t>Нарпай</w:t>
            </w:r>
            <w:proofErr w:type="spellEnd"/>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210,2</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106,9</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103,3</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63,4</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146,8</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lang w:val="uz-Cyrl-UZ"/>
              </w:rPr>
              <w:t>Нуробод</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148,1</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74,4</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73,7</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17,1</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131,0</w:t>
            </w:r>
          </w:p>
        </w:tc>
      </w:tr>
      <w:tr w:rsidR="0042471A" w:rsidRPr="000E0AB0" w:rsidTr="00E815E0">
        <w:trPr>
          <w:trHeight w:val="503"/>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Тайлоқ</w:t>
            </w:r>
          </w:p>
        </w:tc>
        <w:tc>
          <w:tcPr>
            <w:tcW w:w="9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197,</w:t>
            </w:r>
            <w:r w:rsidRPr="000E0AB0">
              <w:rPr>
                <w:color w:val="000000"/>
                <w:sz w:val="24"/>
                <w:szCs w:val="24"/>
                <w:lang w:val="uz-Cyrl-UZ"/>
              </w:rPr>
              <w:t>7</w:t>
            </w:r>
          </w:p>
        </w:tc>
        <w:tc>
          <w:tcPr>
            <w:tcW w:w="657"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99,</w:t>
            </w:r>
            <w:r w:rsidRPr="000E0AB0">
              <w:rPr>
                <w:color w:val="000000"/>
                <w:sz w:val="24"/>
                <w:szCs w:val="24"/>
                <w:lang w:val="uz-Cyrl-UZ"/>
              </w:rPr>
              <w:t>7</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98,0</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24,1</w:t>
            </w:r>
          </w:p>
        </w:tc>
        <w:tc>
          <w:tcPr>
            <w:tcW w:w="841" w:type="pct"/>
            <w:shd w:val="clear" w:color="auto" w:fill="auto"/>
            <w:vAlign w:val="center"/>
          </w:tcPr>
          <w:p w:rsidR="0042471A" w:rsidRPr="000E0AB0" w:rsidRDefault="0042471A" w:rsidP="00E152C5">
            <w:pPr>
              <w:jc w:val="center"/>
              <w:rPr>
                <w:color w:val="000000"/>
                <w:sz w:val="24"/>
                <w:szCs w:val="24"/>
                <w:lang w:val="uz-Cyrl-UZ"/>
              </w:rPr>
            </w:pPr>
            <w:r w:rsidRPr="000E0AB0">
              <w:rPr>
                <w:color w:val="000000"/>
                <w:sz w:val="24"/>
                <w:szCs w:val="24"/>
              </w:rPr>
              <w:t>173,</w:t>
            </w:r>
            <w:r w:rsidRPr="000E0AB0">
              <w:rPr>
                <w:color w:val="000000"/>
                <w:sz w:val="24"/>
                <w:szCs w:val="24"/>
                <w:lang w:val="uz-Cyrl-UZ"/>
              </w:rPr>
              <w:t>6</w:t>
            </w:r>
          </w:p>
        </w:tc>
      </w:tr>
      <w:tr w:rsidR="0042471A" w:rsidRPr="000E0AB0" w:rsidTr="00E815E0">
        <w:trPr>
          <w:trHeight w:val="316"/>
        </w:trPr>
        <w:tc>
          <w:tcPr>
            <w:tcW w:w="1166" w:type="pct"/>
            <w:shd w:val="clear" w:color="auto" w:fill="auto"/>
            <w:vAlign w:val="bottom"/>
          </w:tcPr>
          <w:p w:rsidR="0042471A" w:rsidRPr="000E0AB0" w:rsidRDefault="0042471A" w:rsidP="00E152C5">
            <w:pPr>
              <w:spacing w:before="40" w:after="40" w:line="312" w:lineRule="auto"/>
              <w:ind w:left="253"/>
              <w:rPr>
                <w:bCs/>
                <w:color w:val="000000"/>
                <w:sz w:val="24"/>
                <w:szCs w:val="24"/>
              </w:rPr>
            </w:pPr>
            <w:r w:rsidRPr="000E0AB0">
              <w:rPr>
                <w:bCs/>
                <w:color w:val="000000"/>
                <w:sz w:val="24"/>
                <w:szCs w:val="24"/>
              </w:rPr>
              <w:t>Ургут</w:t>
            </w:r>
          </w:p>
        </w:tc>
        <w:tc>
          <w:tcPr>
            <w:tcW w:w="9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499,9</w:t>
            </w:r>
          </w:p>
        </w:tc>
        <w:tc>
          <w:tcPr>
            <w:tcW w:w="657"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253,6</w:t>
            </w:r>
          </w:p>
        </w:tc>
        <w:tc>
          <w:tcPr>
            <w:tcW w:w="695"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246,3</w:t>
            </w:r>
          </w:p>
        </w:tc>
        <w:tc>
          <w:tcPr>
            <w:tcW w:w="684"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210,2</w:t>
            </w:r>
          </w:p>
        </w:tc>
        <w:tc>
          <w:tcPr>
            <w:tcW w:w="841" w:type="pct"/>
            <w:shd w:val="clear" w:color="auto" w:fill="auto"/>
            <w:vAlign w:val="center"/>
          </w:tcPr>
          <w:p w:rsidR="0042471A" w:rsidRPr="000E0AB0" w:rsidRDefault="0042471A" w:rsidP="00E152C5">
            <w:pPr>
              <w:jc w:val="center"/>
              <w:rPr>
                <w:color w:val="000000"/>
                <w:sz w:val="24"/>
                <w:szCs w:val="24"/>
              </w:rPr>
            </w:pPr>
            <w:r w:rsidRPr="000E0AB0">
              <w:rPr>
                <w:color w:val="000000"/>
                <w:sz w:val="24"/>
                <w:szCs w:val="24"/>
              </w:rPr>
              <w:t>289,7</w:t>
            </w:r>
          </w:p>
        </w:tc>
      </w:tr>
    </w:tbl>
    <w:p w:rsidR="0042471A" w:rsidRDefault="0042471A" w:rsidP="0042471A">
      <w:pPr>
        <w:spacing w:before="20" w:after="20"/>
        <w:jc w:val="center"/>
        <w:rPr>
          <w:b/>
          <w:bCs/>
          <w:sz w:val="24"/>
          <w:szCs w:val="24"/>
          <w:lang w:val="uz-Cyrl-UZ"/>
        </w:rPr>
      </w:pPr>
    </w:p>
    <w:p w:rsidR="0042471A" w:rsidRPr="000E0AB0" w:rsidRDefault="0042471A" w:rsidP="0042471A">
      <w:pPr>
        <w:spacing w:before="20" w:after="20"/>
        <w:jc w:val="center"/>
        <w:rPr>
          <w:b/>
          <w:bCs/>
          <w:sz w:val="28"/>
          <w:szCs w:val="24"/>
          <w:lang w:val="uz-Cyrl-UZ"/>
        </w:rPr>
      </w:pPr>
      <w:r w:rsidRPr="000E0AB0">
        <w:rPr>
          <w:b/>
          <w:bCs/>
          <w:sz w:val="24"/>
          <w:szCs w:val="24"/>
        </w:rPr>
        <w:lastRenderedPageBreak/>
        <w:t xml:space="preserve">2019 </w:t>
      </w:r>
      <w:proofErr w:type="spellStart"/>
      <w:r w:rsidRPr="000E0AB0">
        <w:rPr>
          <w:b/>
          <w:bCs/>
          <w:sz w:val="24"/>
          <w:szCs w:val="24"/>
        </w:rPr>
        <w:t>йил</w:t>
      </w:r>
      <w:proofErr w:type="spellEnd"/>
      <w:r w:rsidRPr="000E0AB0">
        <w:rPr>
          <w:b/>
          <w:bCs/>
          <w:sz w:val="24"/>
          <w:szCs w:val="24"/>
        </w:rPr>
        <w:t xml:space="preserve"> 1</w:t>
      </w:r>
      <w:r w:rsidRPr="000E0AB0">
        <w:rPr>
          <w:b/>
          <w:bCs/>
          <w:sz w:val="24"/>
          <w:szCs w:val="24"/>
          <w:lang w:val="uz-Cyrl-UZ"/>
        </w:rPr>
        <w:t xml:space="preserve"> июль ҳолати</w:t>
      </w:r>
      <w:r w:rsidRPr="000E0AB0">
        <w:rPr>
          <w:b/>
          <w:bCs/>
          <w:sz w:val="24"/>
          <w:szCs w:val="24"/>
        </w:rPr>
        <w:t xml:space="preserve">га </w:t>
      </w:r>
      <w:r w:rsidRPr="000E0AB0">
        <w:rPr>
          <w:b/>
          <w:bCs/>
          <w:sz w:val="24"/>
          <w:szCs w:val="24"/>
          <w:lang w:val="uz-Cyrl-UZ"/>
        </w:rPr>
        <w:t>доимий аҳоли сони</w:t>
      </w:r>
      <w:r w:rsidRPr="000E0AB0">
        <w:rPr>
          <w:b/>
          <w:bCs/>
          <w:sz w:val="24"/>
          <w:szCs w:val="24"/>
        </w:rPr>
        <w:t xml:space="preserve"> </w:t>
      </w:r>
      <w:r w:rsidRPr="000E0AB0">
        <w:rPr>
          <w:b/>
          <w:bCs/>
          <w:sz w:val="24"/>
          <w:szCs w:val="24"/>
        </w:rPr>
        <w:br/>
      </w:r>
      <w:r w:rsidRPr="000E0AB0">
        <w:rPr>
          <w:bCs/>
          <w:i/>
          <w:sz w:val="22"/>
          <w:szCs w:val="24"/>
        </w:rPr>
        <w:t>(</w:t>
      </w:r>
      <w:proofErr w:type="spellStart"/>
      <w:r w:rsidRPr="000E0AB0">
        <w:rPr>
          <w:bCs/>
          <w:i/>
          <w:sz w:val="22"/>
          <w:szCs w:val="24"/>
        </w:rPr>
        <w:t>минг</w:t>
      </w:r>
      <w:proofErr w:type="spellEnd"/>
      <w:r w:rsidRPr="000E0AB0">
        <w:rPr>
          <w:bCs/>
          <w:i/>
          <w:sz w:val="22"/>
          <w:szCs w:val="24"/>
        </w:rPr>
        <w:t xml:space="preserve"> киши)</w:t>
      </w:r>
      <w:r w:rsidRPr="000E0AB0">
        <w:rPr>
          <w:b/>
          <w:bCs/>
          <w:sz w:val="28"/>
          <w:szCs w:val="24"/>
          <w:lang w:val="uz-Cyrl-UZ"/>
        </w:rPr>
        <w:t xml:space="preserve"> </w:t>
      </w:r>
    </w:p>
    <w:p w:rsidR="0042471A" w:rsidRPr="000E0AB0" w:rsidRDefault="0042471A" w:rsidP="0042471A">
      <w:pPr>
        <w:spacing w:before="20" w:after="20"/>
        <w:jc w:val="center"/>
        <w:rPr>
          <w:b/>
          <w:bCs/>
          <w:szCs w:val="24"/>
          <w:lang w:val="uz-Cyrl-UZ"/>
        </w:rPr>
      </w:pPr>
    </w:p>
    <w:p w:rsidR="0042471A" w:rsidRPr="000E0AB0" w:rsidRDefault="0042471A" w:rsidP="0042471A">
      <w:pPr>
        <w:spacing w:before="20" w:after="20"/>
        <w:jc w:val="center"/>
        <w:rPr>
          <w:b/>
          <w:bCs/>
          <w:sz w:val="28"/>
          <w:szCs w:val="24"/>
          <w:lang w:val="uz-Cyrl-UZ"/>
        </w:rPr>
      </w:pPr>
      <w:r w:rsidRPr="000E0AB0">
        <w:rPr>
          <w:b/>
          <w:bCs/>
          <w:noProof/>
          <w:sz w:val="28"/>
          <w:szCs w:val="24"/>
        </w:rPr>
        <w:drawing>
          <wp:inline distT="0" distB="0" distL="0" distR="0">
            <wp:extent cx="5740842" cy="3975652"/>
            <wp:effectExtent l="0" t="0" r="0" b="0"/>
            <wp:docPr id="20"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2471A" w:rsidRPr="000E0AB0" w:rsidRDefault="0042471A" w:rsidP="0042471A">
      <w:pPr>
        <w:spacing w:after="120"/>
        <w:jc w:val="center"/>
        <w:rPr>
          <w:b/>
          <w:sz w:val="8"/>
          <w:szCs w:val="8"/>
          <w:lang w:val="uz-Cyrl-UZ"/>
        </w:rPr>
      </w:pPr>
    </w:p>
    <w:p w:rsidR="0042471A" w:rsidRPr="000E0AB0" w:rsidRDefault="0042471A" w:rsidP="0042471A">
      <w:pPr>
        <w:spacing w:after="120"/>
        <w:ind w:firstLine="567"/>
        <w:jc w:val="center"/>
        <w:rPr>
          <w:b/>
          <w:sz w:val="24"/>
          <w:szCs w:val="24"/>
          <w:lang w:val="uz-Cyrl-UZ"/>
        </w:rPr>
      </w:pPr>
      <w:r w:rsidRPr="000E0AB0">
        <w:rPr>
          <w:b/>
          <w:sz w:val="24"/>
          <w:szCs w:val="24"/>
          <w:lang w:val="uz-Cyrl-UZ"/>
        </w:rPr>
        <w:t xml:space="preserve">2019 йилнинг январь-июнида аҳолининг табиий ҳаракати </w:t>
      </w:r>
    </w:p>
    <w:p w:rsidR="0042471A" w:rsidRPr="000E0AB0" w:rsidRDefault="0042471A" w:rsidP="0042471A">
      <w:pPr>
        <w:spacing w:after="120"/>
        <w:ind w:firstLine="567"/>
        <w:jc w:val="center"/>
        <w:rPr>
          <w:b/>
          <w:sz w:val="8"/>
          <w:szCs w:val="8"/>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2322"/>
        <w:gridCol w:w="1546"/>
        <w:gridCol w:w="1548"/>
        <w:gridCol w:w="1548"/>
        <w:gridCol w:w="1238"/>
        <w:gridCol w:w="1237"/>
      </w:tblGrid>
      <w:tr w:rsidR="0042471A" w:rsidRPr="000E0AB0" w:rsidTr="00E815E0">
        <w:trPr>
          <w:cantSplit/>
          <w:trHeight w:val="406"/>
          <w:tblHeader/>
        </w:trPr>
        <w:tc>
          <w:tcPr>
            <w:tcW w:w="1230" w:type="pct"/>
            <w:vMerge w:val="restart"/>
            <w:shd w:val="clear" w:color="auto" w:fill="auto"/>
            <w:vAlign w:val="center"/>
          </w:tcPr>
          <w:p w:rsidR="0042471A" w:rsidRPr="000E0AB0" w:rsidRDefault="0042471A" w:rsidP="00E152C5">
            <w:pPr>
              <w:jc w:val="both"/>
              <w:rPr>
                <w:i/>
                <w:sz w:val="24"/>
                <w:szCs w:val="24"/>
                <w:lang w:val="uz-Cyrl-UZ"/>
              </w:rPr>
            </w:pPr>
          </w:p>
          <w:p w:rsidR="0042471A" w:rsidRPr="000E0AB0" w:rsidRDefault="0042471A" w:rsidP="00E152C5">
            <w:pPr>
              <w:jc w:val="both"/>
              <w:rPr>
                <w:i/>
                <w:sz w:val="24"/>
                <w:szCs w:val="24"/>
                <w:lang w:val="uz-Cyrl-UZ"/>
              </w:rPr>
            </w:pPr>
          </w:p>
        </w:tc>
        <w:tc>
          <w:tcPr>
            <w:tcW w:w="2459" w:type="pct"/>
            <w:gridSpan w:val="3"/>
            <w:shd w:val="clear" w:color="auto" w:fill="auto"/>
            <w:vAlign w:val="center"/>
          </w:tcPr>
          <w:p w:rsidR="0042471A" w:rsidRPr="000E0AB0" w:rsidRDefault="0042471A" w:rsidP="00E152C5">
            <w:pPr>
              <w:jc w:val="center"/>
              <w:rPr>
                <w:i/>
                <w:sz w:val="24"/>
                <w:szCs w:val="24"/>
              </w:rPr>
            </w:pPr>
            <w:r w:rsidRPr="000E0AB0">
              <w:rPr>
                <w:i/>
                <w:sz w:val="24"/>
                <w:szCs w:val="24"/>
              </w:rPr>
              <w:t>киши</w:t>
            </w:r>
          </w:p>
        </w:tc>
        <w:tc>
          <w:tcPr>
            <w:tcW w:w="1311" w:type="pct"/>
            <w:gridSpan w:val="2"/>
            <w:shd w:val="clear" w:color="auto" w:fill="auto"/>
            <w:vAlign w:val="center"/>
          </w:tcPr>
          <w:p w:rsidR="0042471A" w:rsidRPr="000E0AB0" w:rsidRDefault="0042471A" w:rsidP="00E152C5">
            <w:pPr>
              <w:jc w:val="center"/>
              <w:rPr>
                <w:i/>
              </w:rPr>
            </w:pPr>
            <w:r w:rsidRPr="000E0AB0">
              <w:rPr>
                <w:i/>
                <w:sz w:val="24"/>
                <w:szCs w:val="24"/>
                <w:lang w:val="uz-Cyrl-UZ"/>
              </w:rPr>
              <w:t>ҳар минг аҳолига, нисбатан</w:t>
            </w:r>
          </w:p>
        </w:tc>
      </w:tr>
      <w:tr w:rsidR="0042471A" w:rsidRPr="000E0AB0" w:rsidTr="00E815E0">
        <w:trPr>
          <w:trHeight w:val="145"/>
          <w:tblHeader/>
        </w:trPr>
        <w:tc>
          <w:tcPr>
            <w:tcW w:w="1230" w:type="pct"/>
            <w:vMerge/>
            <w:shd w:val="clear" w:color="auto" w:fill="auto"/>
            <w:vAlign w:val="center"/>
          </w:tcPr>
          <w:p w:rsidR="0042471A" w:rsidRPr="000E0AB0" w:rsidRDefault="0042471A" w:rsidP="00E152C5">
            <w:pPr>
              <w:jc w:val="both"/>
              <w:rPr>
                <w:i/>
                <w:sz w:val="24"/>
                <w:szCs w:val="24"/>
              </w:rPr>
            </w:pPr>
          </w:p>
        </w:tc>
        <w:tc>
          <w:tcPr>
            <w:tcW w:w="819" w:type="pct"/>
            <w:shd w:val="clear" w:color="auto" w:fill="auto"/>
            <w:vAlign w:val="center"/>
          </w:tcPr>
          <w:p w:rsidR="0042471A" w:rsidRPr="000E0AB0" w:rsidRDefault="0042471A" w:rsidP="00E152C5">
            <w:pPr>
              <w:jc w:val="center"/>
              <w:rPr>
                <w:i/>
                <w:sz w:val="24"/>
                <w:szCs w:val="24"/>
              </w:rPr>
            </w:pPr>
            <w:r w:rsidRPr="000E0AB0">
              <w:rPr>
                <w:i/>
                <w:sz w:val="24"/>
                <w:szCs w:val="24"/>
              </w:rPr>
              <w:t>201</w:t>
            </w:r>
            <w:r w:rsidRPr="000E0AB0">
              <w:rPr>
                <w:i/>
                <w:sz w:val="24"/>
                <w:szCs w:val="24"/>
                <w:lang w:val="uz-Cyrl-UZ"/>
              </w:rPr>
              <w:t>8</w:t>
            </w:r>
            <w:r w:rsidRPr="000E0AB0">
              <w:rPr>
                <w:i/>
                <w:sz w:val="24"/>
                <w:szCs w:val="24"/>
              </w:rPr>
              <w:t>й.</w:t>
            </w:r>
          </w:p>
        </w:tc>
        <w:tc>
          <w:tcPr>
            <w:tcW w:w="820" w:type="pct"/>
            <w:shd w:val="clear" w:color="auto" w:fill="auto"/>
            <w:vAlign w:val="center"/>
          </w:tcPr>
          <w:p w:rsidR="0042471A" w:rsidRPr="000E0AB0" w:rsidRDefault="0042471A" w:rsidP="00E152C5">
            <w:pPr>
              <w:jc w:val="center"/>
              <w:rPr>
                <w:i/>
                <w:sz w:val="24"/>
                <w:szCs w:val="24"/>
              </w:rPr>
            </w:pPr>
            <w:r w:rsidRPr="000E0AB0">
              <w:rPr>
                <w:i/>
                <w:sz w:val="24"/>
                <w:szCs w:val="24"/>
              </w:rPr>
              <w:t>201</w:t>
            </w:r>
            <w:r w:rsidRPr="000E0AB0">
              <w:rPr>
                <w:i/>
                <w:sz w:val="24"/>
                <w:szCs w:val="24"/>
                <w:lang w:val="uz-Cyrl-UZ"/>
              </w:rPr>
              <w:t>9</w:t>
            </w:r>
            <w:r w:rsidRPr="000E0AB0">
              <w:rPr>
                <w:i/>
                <w:sz w:val="24"/>
                <w:szCs w:val="24"/>
              </w:rPr>
              <w:t>й.</w:t>
            </w:r>
            <w:r w:rsidRPr="000E0AB0">
              <w:rPr>
                <w:rStyle w:val="a5"/>
                <w:i/>
                <w:sz w:val="24"/>
                <w:szCs w:val="24"/>
              </w:rPr>
              <w:footnoteReference w:customMarkFollows="1" w:id="1"/>
              <w:t>1)</w:t>
            </w:r>
          </w:p>
        </w:tc>
        <w:tc>
          <w:tcPr>
            <w:tcW w:w="820" w:type="pct"/>
            <w:shd w:val="clear" w:color="auto" w:fill="auto"/>
            <w:vAlign w:val="center"/>
          </w:tcPr>
          <w:p w:rsidR="0042471A" w:rsidRPr="000E0AB0" w:rsidRDefault="0042471A" w:rsidP="00E152C5">
            <w:pPr>
              <w:jc w:val="center"/>
              <w:rPr>
                <w:i/>
                <w:sz w:val="24"/>
                <w:szCs w:val="24"/>
              </w:rPr>
            </w:pPr>
            <w:proofErr w:type="spellStart"/>
            <w:r w:rsidRPr="000E0AB0">
              <w:rPr>
                <w:i/>
                <w:sz w:val="24"/>
                <w:szCs w:val="24"/>
              </w:rPr>
              <w:t>ўсиш</w:t>
            </w:r>
            <w:proofErr w:type="spellEnd"/>
            <w:r w:rsidRPr="000E0AB0">
              <w:rPr>
                <w:i/>
                <w:sz w:val="24"/>
                <w:szCs w:val="24"/>
              </w:rPr>
              <w:t xml:space="preserve">, </w:t>
            </w:r>
            <w:r w:rsidRPr="000E0AB0">
              <w:rPr>
                <w:i/>
                <w:sz w:val="24"/>
                <w:szCs w:val="24"/>
              </w:rPr>
              <w:br/>
            </w:r>
            <w:proofErr w:type="spellStart"/>
            <w:r w:rsidRPr="000E0AB0">
              <w:rPr>
                <w:i/>
                <w:sz w:val="24"/>
                <w:szCs w:val="24"/>
              </w:rPr>
              <w:t>камайиш</w:t>
            </w:r>
            <w:proofErr w:type="spellEnd"/>
          </w:p>
        </w:tc>
        <w:tc>
          <w:tcPr>
            <w:tcW w:w="656" w:type="pct"/>
            <w:shd w:val="clear" w:color="auto" w:fill="auto"/>
            <w:vAlign w:val="center"/>
          </w:tcPr>
          <w:p w:rsidR="0042471A" w:rsidRPr="000E0AB0" w:rsidRDefault="0042471A" w:rsidP="00E152C5">
            <w:pPr>
              <w:jc w:val="center"/>
              <w:rPr>
                <w:i/>
                <w:sz w:val="24"/>
                <w:szCs w:val="24"/>
              </w:rPr>
            </w:pPr>
            <w:r w:rsidRPr="000E0AB0">
              <w:rPr>
                <w:i/>
                <w:sz w:val="24"/>
                <w:szCs w:val="24"/>
              </w:rPr>
              <w:t>201</w:t>
            </w:r>
            <w:r w:rsidRPr="000E0AB0">
              <w:rPr>
                <w:i/>
                <w:sz w:val="24"/>
                <w:szCs w:val="24"/>
                <w:lang w:val="uz-Cyrl-UZ"/>
              </w:rPr>
              <w:t>8</w:t>
            </w:r>
            <w:r w:rsidRPr="000E0AB0">
              <w:rPr>
                <w:i/>
                <w:sz w:val="24"/>
                <w:szCs w:val="24"/>
              </w:rPr>
              <w:t>й.</w:t>
            </w:r>
          </w:p>
        </w:tc>
        <w:tc>
          <w:tcPr>
            <w:tcW w:w="655" w:type="pct"/>
            <w:shd w:val="clear" w:color="auto" w:fill="auto"/>
            <w:vAlign w:val="center"/>
          </w:tcPr>
          <w:p w:rsidR="0042471A" w:rsidRPr="000E0AB0" w:rsidRDefault="0042471A" w:rsidP="00E152C5">
            <w:pPr>
              <w:jc w:val="center"/>
              <w:rPr>
                <w:i/>
                <w:sz w:val="24"/>
                <w:szCs w:val="24"/>
                <w:lang w:val="uz-Cyrl-UZ"/>
              </w:rPr>
            </w:pPr>
            <w:r w:rsidRPr="000E0AB0">
              <w:rPr>
                <w:i/>
                <w:sz w:val="24"/>
                <w:szCs w:val="24"/>
              </w:rPr>
              <w:t>201</w:t>
            </w:r>
            <w:r w:rsidRPr="000E0AB0">
              <w:rPr>
                <w:i/>
                <w:sz w:val="24"/>
                <w:szCs w:val="24"/>
                <w:lang w:val="uz-Cyrl-UZ"/>
              </w:rPr>
              <w:t>9</w:t>
            </w:r>
            <w:r w:rsidRPr="000E0AB0">
              <w:rPr>
                <w:i/>
                <w:sz w:val="24"/>
                <w:szCs w:val="24"/>
              </w:rPr>
              <w:t>й.</w:t>
            </w:r>
            <w:r w:rsidRPr="000E0AB0">
              <w:rPr>
                <w:i/>
                <w:sz w:val="24"/>
                <w:szCs w:val="24"/>
                <w:vertAlign w:val="superscript"/>
                <w:lang w:val="uz-Cyrl-UZ"/>
              </w:rPr>
              <w:t>1)</w:t>
            </w:r>
          </w:p>
        </w:tc>
      </w:tr>
      <w:tr w:rsidR="0042471A" w:rsidRPr="000E0AB0" w:rsidTr="00E815E0">
        <w:trPr>
          <w:trHeight w:val="220"/>
          <w:tblHeader/>
        </w:trPr>
        <w:tc>
          <w:tcPr>
            <w:tcW w:w="1230" w:type="pct"/>
            <w:shd w:val="clear" w:color="auto" w:fill="auto"/>
          </w:tcPr>
          <w:p w:rsidR="0042471A" w:rsidRPr="000E0AB0" w:rsidRDefault="0042471A" w:rsidP="00E152C5">
            <w:pPr>
              <w:ind w:hanging="4"/>
              <w:rPr>
                <w:sz w:val="22"/>
                <w:szCs w:val="2"/>
              </w:rPr>
            </w:pPr>
          </w:p>
        </w:tc>
        <w:tc>
          <w:tcPr>
            <w:tcW w:w="819" w:type="pct"/>
            <w:shd w:val="clear" w:color="auto" w:fill="auto"/>
          </w:tcPr>
          <w:p w:rsidR="0042471A" w:rsidRPr="000E0AB0" w:rsidRDefault="0042471A" w:rsidP="00E152C5">
            <w:pPr>
              <w:ind w:hanging="4"/>
              <w:jc w:val="center"/>
              <w:rPr>
                <w:sz w:val="2"/>
                <w:szCs w:val="2"/>
              </w:rPr>
            </w:pPr>
          </w:p>
        </w:tc>
        <w:tc>
          <w:tcPr>
            <w:tcW w:w="820" w:type="pct"/>
            <w:shd w:val="clear" w:color="auto" w:fill="auto"/>
          </w:tcPr>
          <w:p w:rsidR="0042471A" w:rsidRPr="000E0AB0" w:rsidRDefault="0042471A" w:rsidP="00E152C5">
            <w:pPr>
              <w:ind w:hanging="4"/>
              <w:jc w:val="center"/>
              <w:rPr>
                <w:sz w:val="2"/>
                <w:szCs w:val="2"/>
              </w:rPr>
            </w:pPr>
          </w:p>
        </w:tc>
        <w:tc>
          <w:tcPr>
            <w:tcW w:w="820" w:type="pct"/>
            <w:shd w:val="clear" w:color="auto" w:fill="auto"/>
          </w:tcPr>
          <w:p w:rsidR="0042471A" w:rsidRPr="000E0AB0" w:rsidRDefault="0042471A" w:rsidP="00E152C5">
            <w:pPr>
              <w:ind w:hanging="4"/>
              <w:jc w:val="center"/>
              <w:rPr>
                <w:sz w:val="2"/>
                <w:szCs w:val="2"/>
              </w:rPr>
            </w:pPr>
          </w:p>
        </w:tc>
        <w:tc>
          <w:tcPr>
            <w:tcW w:w="656" w:type="pct"/>
            <w:shd w:val="clear" w:color="auto" w:fill="auto"/>
          </w:tcPr>
          <w:p w:rsidR="0042471A" w:rsidRPr="000E0AB0" w:rsidRDefault="0042471A" w:rsidP="00E152C5">
            <w:pPr>
              <w:ind w:hanging="4"/>
              <w:jc w:val="center"/>
              <w:rPr>
                <w:sz w:val="2"/>
                <w:szCs w:val="2"/>
              </w:rPr>
            </w:pPr>
          </w:p>
        </w:tc>
        <w:tc>
          <w:tcPr>
            <w:tcW w:w="655" w:type="pct"/>
            <w:shd w:val="clear" w:color="auto" w:fill="auto"/>
          </w:tcPr>
          <w:p w:rsidR="0042471A" w:rsidRPr="000E0AB0" w:rsidRDefault="0042471A" w:rsidP="00E152C5">
            <w:pPr>
              <w:ind w:hanging="4"/>
              <w:jc w:val="center"/>
              <w:rPr>
                <w:sz w:val="2"/>
                <w:szCs w:val="2"/>
              </w:rPr>
            </w:pP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jc w:val="both"/>
              <w:rPr>
                <w:sz w:val="24"/>
                <w:szCs w:val="24"/>
                <w:lang w:val="uz-Cyrl-UZ"/>
              </w:rPr>
            </w:pPr>
            <w:r w:rsidRPr="000E0AB0">
              <w:rPr>
                <w:sz w:val="24"/>
                <w:szCs w:val="24"/>
                <w:lang w:val="uz-Cyrl-UZ"/>
              </w:rPr>
              <w:t xml:space="preserve">Туғилганлар </w:t>
            </w:r>
          </w:p>
        </w:tc>
        <w:tc>
          <w:tcPr>
            <w:tcW w:w="819"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42 514</w:t>
            </w:r>
          </w:p>
        </w:tc>
        <w:tc>
          <w:tcPr>
            <w:tcW w:w="820"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44 531</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2 017</w:t>
            </w:r>
          </w:p>
        </w:tc>
        <w:tc>
          <w:tcPr>
            <w:tcW w:w="656"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22,9</w:t>
            </w:r>
          </w:p>
        </w:tc>
        <w:tc>
          <w:tcPr>
            <w:tcW w:w="655" w:type="pct"/>
            <w:shd w:val="clear" w:color="auto" w:fill="auto"/>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23,5</w:t>
            </w: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jc w:val="both"/>
              <w:rPr>
                <w:sz w:val="24"/>
                <w:szCs w:val="24"/>
                <w:lang w:val="uz-Cyrl-UZ"/>
              </w:rPr>
            </w:pPr>
            <w:r w:rsidRPr="000E0AB0">
              <w:rPr>
                <w:sz w:val="24"/>
                <w:szCs w:val="24"/>
                <w:lang w:val="uz-Cyrl-UZ"/>
              </w:rPr>
              <w:t xml:space="preserve">Ўлганлар </w:t>
            </w:r>
          </w:p>
        </w:tc>
        <w:tc>
          <w:tcPr>
            <w:tcW w:w="819"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7 732</w:t>
            </w:r>
          </w:p>
        </w:tc>
        <w:tc>
          <w:tcPr>
            <w:tcW w:w="820"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7 852</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120</w:t>
            </w:r>
          </w:p>
        </w:tc>
        <w:tc>
          <w:tcPr>
            <w:tcW w:w="656"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4,2</w:t>
            </w:r>
          </w:p>
        </w:tc>
        <w:tc>
          <w:tcPr>
            <w:tcW w:w="655"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4,1</w:t>
            </w: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rPr>
                <w:sz w:val="24"/>
                <w:szCs w:val="24"/>
              </w:rPr>
            </w:pPr>
            <w:proofErr w:type="spellStart"/>
            <w:r w:rsidRPr="000E0AB0">
              <w:rPr>
                <w:sz w:val="24"/>
                <w:szCs w:val="24"/>
              </w:rPr>
              <w:t>Табиий</w:t>
            </w:r>
            <w:proofErr w:type="spellEnd"/>
            <w:r w:rsidRPr="000E0AB0">
              <w:rPr>
                <w:sz w:val="24"/>
                <w:szCs w:val="24"/>
              </w:rPr>
              <w:t xml:space="preserve"> </w:t>
            </w:r>
            <w:proofErr w:type="spellStart"/>
            <w:r w:rsidRPr="000E0AB0">
              <w:rPr>
                <w:sz w:val="24"/>
                <w:szCs w:val="24"/>
              </w:rPr>
              <w:t>ўсиш</w:t>
            </w:r>
            <w:proofErr w:type="spellEnd"/>
          </w:p>
        </w:tc>
        <w:tc>
          <w:tcPr>
            <w:tcW w:w="819"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34 782</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36 679</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1 897</w:t>
            </w:r>
          </w:p>
        </w:tc>
        <w:tc>
          <w:tcPr>
            <w:tcW w:w="656"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18,7</w:t>
            </w:r>
          </w:p>
        </w:tc>
        <w:tc>
          <w:tcPr>
            <w:tcW w:w="655" w:type="pct"/>
            <w:shd w:val="clear" w:color="auto" w:fill="auto"/>
            <w:vAlign w:val="bottom"/>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19,4</w:t>
            </w:r>
          </w:p>
        </w:tc>
      </w:tr>
      <w:tr w:rsidR="0042471A" w:rsidRPr="000E0AB0" w:rsidTr="00E815E0">
        <w:trPr>
          <w:trHeight w:val="504"/>
        </w:trPr>
        <w:tc>
          <w:tcPr>
            <w:tcW w:w="1230" w:type="pct"/>
            <w:shd w:val="clear" w:color="auto" w:fill="auto"/>
          </w:tcPr>
          <w:p w:rsidR="0042471A" w:rsidRPr="000E0AB0" w:rsidRDefault="0042471A" w:rsidP="00E152C5">
            <w:pPr>
              <w:pStyle w:val="-5"/>
              <w:spacing w:before="120" w:after="80" w:line="360" w:lineRule="auto"/>
              <w:ind w:left="284"/>
            </w:pPr>
            <w:r w:rsidRPr="000E0AB0">
              <w:t xml:space="preserve">Никоҳлар </w:t>
            </w:r>
          </w:p>
        </w:tc>
        <w:tc>
          <w:tcPr>
            <w:tcW w:w="819"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11 930</w:t>
            </w:r>
          </w:p>
        </w:tc>
        <w:tc>
          <w:tcPr>
            <w:tcW w:w="820"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11 583</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-347</w:t>
            </w:r>
          </w:p>
        </w:tc>
        <w:tc>
          <w:tcPr>
            <w:tcW w:w="656"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6,4</w:t>
            </w:r>
          </w:p>
        </w:tc>
        <w:tc>
          <w:tcPr>
            <w:tcW w:w="655" w:type="pct"/>
            <w:shd w:val="clear" w:color="auto" w:fill="auto"/>
          </w:tcPr>
          <w:p w:rsidR="0042471A" w:rsidRPr="000E0AB0" w:rsidRDefault="0042471A" w:rsidP="00E152C5">
            <w:pPr>
              <w:autoSpaceDE w:val="0"/>
              <w:autoSpaceDN w:val="0"/>
              <w:adjustRightInd w:val="0"/>
              <w:spacing w:before="120" w:after="80" w:line="360" w:lineRule="auto"/>
              <w:ind w:right="95"/>
              <w:jc w:val="center"/>
              <w:rPr>
                <w:sz w:val="24"/>
                <w:szCs w:val="24"/>
                <w:lang w:val="uz-Cyrl-UZ"/>
              </w:rPr>
            </w:pPr>
            <w:r w:rsidRPr="000E0AB0">
              <w:rPr>
                <w:sz w:val="24"/>
                <w:szCs w:val="24"/>
                <w:lang w:val="uz-Cyrl-UZ"/>
              </w:rPr>
              <w:t>6,1</w:t>
            </w:r>
          </w:p>
        </w:tc>
      </w:tr>
      <w:tr w:rsidR="0042471A" w:rsidRPr="000E0AB0" w:rsidTr="00E815E0">
        <w:trPr>
          <w:trHeight w:val="520"/>
        </w:trPr>
        <w:tc>
          <w:tcPr>
            <w:tcW w:w="1230" w:type="pct"/>
            <w:shd w:val="clear" w:color="auto" w:fill="auto"/>
          </w:tcPr>
          <w:p w:rsidR="0042471A" w:rsidRPr="000E0AB0" w:rsidRDefault="0042471A" w:rsidP="00E152C5">
            <w:pPr>
              <w:spacing w:before="120" w:after="80" w:line="360" w:lineRule="auto"/>
              <w:ind w:left="284"/>
              <w:rPr>
                <w:sz w:val="24"/>
                <w:szCs w:val="24"/>
              </w:rPr>
            </w:pPr>
            <w:proofErr w:type="spellStart"/>
            <w:r w:rsidRPr="000E0AB0">
              <w:rPr>
                <w:sz w:val="24"/>
                <w:szCs w:val="24"/>
              </w:rPr>
              <w:t>Ажралишлар</w:t>
            </w:r>
            <w:proofErr w:type="spellEnd"/>
            <w:r w:rsidRPr="000E0AB0">
              <w:rPr>
                <w:sz w:val="24"/>
                <w:szCs w:val="24"/>
              </w:rPr>
              <w:t xml:space="preserve"> </w:t>
            </w:r>
          </w:p>
        </w:tc>
        <w:tc>
          <w:tcPr>
            <w:tcW w:w="819"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1 902</w:t>
            </w:r>
          </w:p>
        </w:tc>
        <w:tc>
          <w:tcPr>
            <w:tcW w:w="820"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1 709</w:t>
            </w:r>
          </w:p>
        </w:tc>
        <w:tc>
          <w:tcPr>
            <w:tcW w:w="820" w:type="pct"/>
            <w:shd w:val="clear" w:color="auto" w:fill="auto"/>
            <w:vAlign w:val="bottom"/>
          </w:tcPr>
          <w:p w:rsidR="0042471A" w:rsidRPr="000E0AB0" w:rsidRDefault="0042471A" w:rsidP="00E152C5">
            <w:pPr>
              <w:autoSpaceDE w:val="0"/>
              <w:autoSpaceDN w:val="0"/>
              <w:adjustRightInd w:val="0"/>
              <w:spacing w:before="120" w:after="80" w:line="360" w:lineRule="auto"/>
              <w:ind w:right="96"/>
              <w:jc w:val="center"/>
              <w:rPr>
                <w:sz w:val="24"/>
                <w:szCs w:val="24"/>
                <w:lang w:val="uz-Cyrl-UZ"/>
              </w:rPr>
            </w:pPr>
            <w:r w:rsidRPr="000E0AB0">
              <w:rPr>
                <w:sz w:val="24"/>
                <w:szCs w:val="24"/>
                <w:lang w:val="uz-Cyrl-UZ"/>
              </w:rPr>
              <w:t>-193</w:t>
            </w:r>
          </w:p>
        </w:tc>
        <w:tc>
          <w:tcPr>
            <w:tcW w:w="656"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1,0</w:t>
            </w:r>
          </w:p>
        </w:tc>
        <w:tc>
          <w:tcPr>
            <w:tcW w:w="655" w:type="pct"/>
            <w:shd w:val="clear" w:color="auto" w:fill="auto"/>
          </w:tcPr>
          <w:p w:rsidR="0042471A" w:rsidRPr="000E0AB0" w:rsidRDefault="0042471A" w:rsidP="00E152C5">
            <w:pPr>
              <w:spacing w:before="120" w:after="80" w:line="360" w:lineRule="auto"/>
              <w:ind w:right="95"/>
              <w:jc w:val="center"/>
              <w:rPr>
                <w:sz w:val="24"/>
                <w:szCs w:val="24"/>
                <w:lang w:val="uz-Cyrl-UZ"/>
              </w:rPr>
            </w:pPr>
            <w:r w:rsidRPr="000E0AB0">
              <w:rPr>
                <w:sz w:val="24"/>
                <w:szCs w:val="24"/>
                <w:lang w:val="uz-Cyrl-UZ"/>
              </w:rPr>
              <w:t>0,9</w:t>
            </w:r>
          </w:p>
        </w:tc>
      </w:tr>
    </w:tbl>
    <w:p w:rsidR="0042471A" w:rsidRPr="000E0AB0" w:rsidRDefault="0042471A" w:rsidP="0042471A">
      <w:pPr>
        <w:spacing w:line="264" w:lineRule="auto"/>
        <w:jc w:val="both"/>
        <w:rPr>
          <w:b/>
          <w:bCs/>
          <w:sz w:val="12"/>
          <w:szCs w:val="24"/>
          <w:lang w:val="uz-Cyrl-UZ"/>
        </w:rPr>
      </w:pPr>
    </w:p>
    <w:p w:rsidR="0042471A" w:rsidRDefault="0042471A" w:rsidP="0042471A">
      <w:pPr>
        <w:pStyle w:val="2"/>
        <w:widowControl/>
        <w:spacing w:line="312" w:lineRule="auto"/>
        <w:jc w:val="center"/>
        <w:rPr>
          <w:b/>
          <w:lang w:val="uz-Cyrl-UZ"/>
        </w:rPr>
      </w:pPr>
    </w:p>
    <w:p w:rsidR="0042471A" w:rsidRPr="000E0AB0" w:rsidRDefault="0042471A" w:rsidP="0042471A">
      <w:pPr>
        <w:pStyle w:val="2"/>
        <w:widowControl/>
        <w:spacing w:line="312" w:lineRule="auto"/>
        <w:jc w:val="center"/>
        <w:rPr>
          <w:i/>
          <w:sz w:val="22"/>
          <w:lang w:val="uz-Cyrl-UZ"/>
        </w:rPr>
      </w:pPr>
      <w:r w:rsidRPr="000E0AB0">
        <w:rPr>
          <w:b/>
          <w:lang w:val="uz-Cyrl-UZ"/>
        </w:rPr>
        <w:lastRenderedPageBreak/>
        <w:t xml:space="preserve">2019 йилнинг январь-июнида аҳолининг табиий ҳаракати </w:t>
      </w:r>
      <w:r w:rsidRPr="000E0AB0">
        <w:rPr>
          <w:b/>
          <w:lang w:val="uz-Cyrl-UZ"/>
        </w:rPr>
        <w:br/>
      </w:r>
      <w:r w:rsidRPr="000E0AB0">
        <w:rPr>
          <w:i/>
          <w:sz w:val="22"/>
          <w:lang w:val="uz-Cyrl-UZ"/>
        </w:rPr>
        <w:t>(киши)</w:t>
      </w:r>
    </w:p>
    <w:p w:rsidR="0042471A" w:rsidRPr="000E0AB0" w:rsidRDefault="0042471A" w:rsidP="0042471A">
      <w:pPr>
        <w:pStyle w:val="2"/>
        <w:widowControl/>
        <w:spacing w:line="312" w:lineRule="auto"/>
        <w:ind w:left="-284" w:right="-427" w:firstLine="0"/>
        <w:jc w:val="center"/>
        <w:rPr>
          <w:b/>
          <w:lang w:val="uz-Cyrl-UZ"/>
        </w:rPr>
      </w:pPr>
      <w:r w:rsidRPr="000E0AB0">
        <w:rPr>
          <w:b/>
          <w:noProof/>
        </w:rPr>
        <w:drawing>
          <wp:inline distT="0" distB="0" distL="0" distR="0">
            <wp:extent cx="5742187" cy="4031955"/>
            <wp:effectExtent l="19050" t="0" r="10913" b="6645"/>
            <wp:docPr id="21"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471A" w:rsidRPr="000E0AB0" w:rsidRDefault="0042471A" w:rsidP="0042471A">
      <w:pPr>
        <w:pStyle w:val="2"/>
        <w:widowControl/>
        <w:spacing w:line="312" w:lineRule="auto"/>
        <w:ind w:right="-2" w:firstLine="851"/>
        <w:rPr>
          <w:b/>
          <w:lang w:val="uz-Cyrl-UZ"/>
        </w:rPr>
      </w:pPr>
      <w:r w:rsidRPr="000E0AB0">
        <w:rPr>
          <w:b/>
          <w:lang w:val="uz-Cyrl-UZ"/>
        </w:rPr>
        <w:t>Туғилиш.</w:t>
      </w:r>
      <w:r w:rsidRPr="000E0AB0">
        <w:rPr>
          <w:lang w:val="uz-Cyrl-UZ"/>
        </w:rPr>
        <w:t xml:space="preserve"> 2019 йилнинг январь-июнида ойларида 44 531 бола туғилган ва </w:t>
      </w:r>
      <w:r w:rsidRPr="000E0AB0">
        <w:rPr>
          <w:lang w:val="uz-Cyrl-UZ"/>
        </w:rPr>
        <w:br/>
        <w:t>2018 йилнинг шу даврига (42 514 бола туғилган) нисбатан 2017 тага кўпайди, туғилиш коэффиц</w:t>
      </w:r>
      <w:r>
        <w:rPr>
          <w:lang w:val="uz-Cyrl-UZ"/>
        </w:rPr>
        <w:t>и</w:t>
      </w:r>
      <w:r w:rsidRPr="000E0AB0">
        <w:rPr>
          <w:lang w:val="uz-Cyrl-UZ"/>
        </w:rPr>
        <w:t xml:space="preserve">енти эса 23,5 промиллени ташкил қилди (2018 йил январь-июнда </w:t>
      </w:r>
      <w:r w:rsidRPr="000E0AB0">
        <w:rPr>
          <w:lang w:val="uz-Cyrl-UZ"/>
        </w:rPr>
        <w:br/>
        <w:t>22,9 промилле).</w:t>
      </w:r>
    </w:p>
    <w:p w:rsidR="0042471A" w:rsidRPr="000E0AB0" w:rsidRDefault="0042471A" w:rsidP="0042471A">
      <w:pPr>
        <w:spacing w:before="140" w:after="320" w:line="360" w:lineRule="auto"/>
        <w:ind w:firstLine="567"/>
        <w:contextualSpacing/>
        <w:jc w:val="both"/>
        <w:rPr>
          <w:sz w:val="24"/>
          <w:szCs w:val="24"/>
          <w:lang w:val="uz-Cyrl-UZ"/>
        </w:rPr>
      </w:pPr>
      <w:r w:rsidRPr="000E0AB0">
        <w:rPr>
          <w:sz w:val="24"/>
          <w:szCs w:val="24"/>
          <w:lang w:val="uz-Cyrl-UZ"/>
        </w:rPr>
        <w:t xml:space="preserve">Туғилиш коэффициентининг сезиларли даражада ўсиши Оқдарё (21,5 дан </w:t>
      </w:r>
      <w:r w:rsidRPr="000E0AB0">
        <w:rPr>
          <w:sz w:val="24"/>
          <w:szCs w:val="24"/>
          <w:lang w:val="uz-Cyrl-UZ"/>
        </w:rPr>
        <w:br/>
        <w:t xml:space="preserve">24,5 промиллега), Каттақўрғон (21,7 дан 23,1 промиллега), Қўшработ (26,1 дан </w:t>
      </w:r>
      <w:r w:rsidRPr="000E0AB0">
        <w:rPr>
          <w:sz w:val="24"/>
          <w:szCs w:val="24"/>
          <w:lang w:val="uz-Cyrl-UZ"/>
        </w:rPr>
        <w:br/>
        <w:t xml:space="preserve">27,3 промиллега), Нарпай (18,9 дан 20,0 промиллега), Пастдарғом (20,9 дан </w:t>
      </w:r>
      <w:r w:rsidRPr="000E0AB0">
        <w:rPr>
          <w:sz w:val="24"/>
          <w:szCs w:val="24"/>
          <w:lang w:val="uz-Cyrl-UZ"/>
        </w:rPr>
        <w:br/>
        <w:t>21,7 промиллега), Жомбой (25,5 дан 26,3 промиллега) туманларида ва Самарқанд шаҳрида (18,8 дан 20,0 промиллега), Каттақўрғон шаҳрида (24,4 дан 25,3 промиллега) кузатилди.</w:t>
      </w: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Default="0042471A" w:rsidP="0042471A">
      <w:pPr>
        <w:spacing w:line="312" w:lineRule="auto"/>
        <w:ind w:firstLine="567"/>
        <w:jc w:val="center"/>
        <w:rPr>
          <w:b/>
          <w:sz w:val="24"/>
          <w:szCs w:val="24"/>
          <w:lang w:val="uz-Cyrl-UZ"/>
        </w:rPr>
      </w:pPr>
    </w:p>
    <w:p w:rsidR="0042471A" w:rsidRDefault="0042471A" w:rsidP="0042471A">
      <w:pPr>
        <w:spacing w:line="312" w:lineRule="auto"/>
        <w:ind w:firstLine="567"/>
        <w:jc w:val="center"/>
        <w:rPr>
          <w:b/>
          <w:sz w:val="24"/>
          <w:szCs w:val="24"/>
          <w:lang w:val="uz-Cyrl-UZ"/>
        </w:rPr>
      </w:pPr>
    </w:p>
    <w:p w:rsidR="0042471A" w:rsidRDefault="0042471A" w:rsidP="0042471A">
      <w:pPr>
        <w:spacing w:line="312" w:lineRule="auto"/>
        <w:ind w:firstLine="567"/>
        <w:jc w:val="center"/>
        <w:rPr>
          <w:b/>
          <w:sz w:val="24"/>
          <w:szCs w:val="24"/>
          <w:lang w:val="uz-Cyrl-UZ"/>
        </w:rPr>
      </w:pPr>
    </w:p>
    <w:p w:rsidR="0042471A" w:rsidRPr="000E0AB0" w:rsidRDefault="0042471A" w:rsidP="0042471A">
      <w:pPr>
        <w:spacing w:line="312" w:lineRule="auto"/>
        <w:ind w:firstLine="567"/>
        <w:jc w:val="center"/>
        <w:rPr>
          <w:b/>
          <w:sz w:val="24"/>
          <w:szCs w:val="24"/>
          <w:lang w:val="uz-Cyrl-UZ"/>
        </w:rPr>
      </w:pPr>
    </w:p>
    <w:p w:rsidR="0042471A" w:rsidRPr="000E0AB0" w:rsidRDefault="0042471A" w:rsidP="0042471A">
      <w:pPr>
        <w:pStyle w:val="2"/>
        <w:widowControl/>
        <w:spacing w:line="312" w:lineRule="auto"/>
        <w:jc w:val="center"/>
        <w:rPr>
          <w:b/>
          <w:lang w:val="uz-Cyrl-UZ"/>
        </w:rPr>
      </w:pPr>
      <w:r w:rsidRPr="000E0AB0">
        <w:rPr>
          <w:b/>
          <w:lang w:val="uz-Cyrl-UZ"/>
        </w:rPr>
        <w:lastRenderedPageBreak/>
        <w:t xml:space="preserve">Ҳудудлар кесимида туғилганлар сони ва коэффициенти </w:t>
      </w:r>
      <w:r w:rsidRPr="000E0AB0">
        <w:rPr>
          <w:b/>
          <w:lang w:val="uz-Cyrl-UZ"/>
        </w:rPr>
        <w:br/>
      </w:r>
      <w:r w:rsidRPr="000E0AB0">
        <w:rPr>
          <w:lang w:val="uz-Cyrl-UZ"/>
        </w:rPr>
        <w:t>(2019 йил январь-июнь)</w:t>
      </w:r>
    </w:p>
    <w:p w:rsidR="0042471A" w:rsidRPr="000E0AB0" w:rsidRDefault="0042471A" w:rsidP="0042471A">
      <w:pPr>
        <w:spacing w:line="312" w:lineRule="auto"/>
        <w:jc w:val="center"/>
        <w:rPr>
          <w:b/>
          <w:sz w:val="24"/>
          <w:szCs w:val="24"/>
          <w:lang w:val="uz-Cyrl-UZ"/>
        </w:rPr>
      </w:pPr>
      <w:r w:rsidRPr="000E0AB0">
        <w:rPr>
          <w:b/>
          <w:noProof/>
          <w:sz w:val="24"/>
          <w:szCs w:val="24"/>
        </w:rPr>
        <w:drawing>
          <wp:inline distT="0" distB="0" distL="0" distR="0">
            <wp:extent cx="5847907" cy="3200400"/>
            <wp:effectExtent l="19050" t="0" r="19493"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471A" w:rsidRPr="000E0AB0" w:rsidRDefault="0042471A" w:rsidP="0042471A">
      <w:pPr>
        <w:spacing w:line="360" w:lineRule="auto"/>
        <w:ind w:firstLine="567"/>
        <w:contextualSpacing/>
        <w:jc w:val="both"/>
        <w:rPr>
          <w:szCs w:val="24"/>
          <w:lang w:val="uz-Cyrl-UZ"/>
        </w:rPr>
      </w:pPr>
      <w:r w:rsidRPr="000E0AB0">
        <w:rPr>
          <w:b/>
          <w:bCs/>
          <w:sz w:val="24"/>
          <w:szCs w:val="24"/>
          <w:lang w:val="uz-Cyrl-UZ"/>
        </w:rPr>
        <w:t xml:space="preserve">Ўлим даражаси. </w:t>
      </w:r>
      <w:r w:rsidRPr="000E0AB0">
        <w:rPr>
          <w:sz w:val="24"/>
          <w:szCs w:val="24"/>
          <w:lang w:val="uz-Cyrl-UZ"/>
        </w:rPr>
        <w:t xml:space="preserve">2019 йилнинг январь-июнида вафот этганлар сони 7 852 кишини ташкил қилди ва 2018 йилнинг шу даврига (7 732 киши) нисбатан 120 тага кўпайди. Ўлим коэффииценти эса 4,1 промиллени ташкил қилди (2018 йил январь-июнда </w:t>
      </w:r>
      <w:r>
        <w:rPr>
          <w:sz w:val="24"/>
          <w:szCs w:val="24"/>
          <w:lang w:val="uz-Cyrl-UZ"/>
        </w:rPr>
        <w:t xml:space="preserve">                  </w:t>
      </w:r>
      <w:r w:rsidRPr="000E0AB0">
        <w:rPr>
          <w:sz w:val="24"/>
          <w:szCs w:val="24"/>
          <w:lang w:val="uz-Cyrl-UZ"/>
        </w:rPr>
        <w:t>4,2 промилле).</w:t>
      </w:r>
    </w:p>
    <w:p w:rsidR="0042471A" w:rsidRPr="000E0AB0" w:rsidRDefault="0042471A" w:rsidP="0042471A">
      <w:pPr>
        <w:pStyle w:val="2"/>
        <w:widowControl/>
        <w:spacing w:after="0" w:line="312" w:lineRule="auto"/>
        <w:contextualSpacing/>
        <w:jc w:val="center"/>
        <w:rPr>
          <w:lang w:val="uz-Cyrl-UZ"/>
        </w:rPr>
      </w:pPr>
      <w:r w:rsidRPr="000E0AB0">
        <w:rPr>
          <w:b/>
          <w:lang w:val="uz-Cyrl-UZ"/>
        </w:rPr>
        <w:t xml:space="preserve">Ҳудудлар кесимида вафот этганлар сони ва коэффициенти </w:t>
      </w:r>
      <w:r w:rsidRPr="000E0AB0">
        <w:rPr>
          <w:b/>
          <w:lang w:val="uz-Cyrl-UZ"/>
        </w:rPr>
        <w:br/>
      </w:r>
      <w:r w:rsidRPr="000E0AB0">
        <w:rPr>
          <w:lang w:val="uz-Cyrl-UZ"/>
        </w:rPr>
        <w:t>(2019 йил январь-июнь)</w:t>
      </w:r>
    </w:p>
    <w:p w:rsidR="0042471A" w:rsidRPr="000E0AB0" w:rsidRDefault="0042471A" w:rsidP="0042471A">
      <w:pPr>
        <w:spacing w:line="312" w:lineRule="auto"/>
        <w:jc w:val="center"/>
        <w:rPr>
          <w:b/>
          <w:sz w:val="24"/>
          <w:szCs w:val="24"/>
          <w:lang w:val="uz-Cyrl-UZ"/>
        </w:rPr>
      </w:pPr>
      <w:r w:rsidRPr="000E0AB0">
        <w:rPr>
          <w:b/>
          <w:noProof/>
          <w:sz w:val="24"/>
          <w:szCs w:val="24"/>
        </w:rPr>
        <w:drawing>
          <wp:inline distT="0" distB="0" distL="0" distR="0">
            <wp:extent cx="5685229" cy="3359889"/>
            <wp:effectExtent l="19050" t="0" r="10721"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471A" w:rsidRPr="000E0AB0" w:rsidRDefault="0042471A" w:rsidP="0042471A">
      <w:pPr>
        <w:spacing w:before="140" w:after="320" w:line="360" w:lineRule="auto"/>
        <w:ind w:firstLine="567"/>
        <w:contextualSpacing/>
        <w:jc w:val="both"/>
        <w:rPr>
          <w:sz w:val="24"/>
          <w:szCs w:val="24"/>
          <w:lang w:val="uz-Cyrl-UZ"/>
        </w:rPr>
      </w:pPr>
      <w:r w:rsidRPr="000E0AB0">
        <w:rPr>
          <w:sz w:val="24"/>
          <w:szCs w:val="24"/>
          <w:lang w:val="uz-Cyrl-UZ"/>
        </w:rPr>
        <w:t>Ўлганлар сонининг кўпайиши Самарқанд шаҳрида (4,8 дан 5,2 га)</w:t>
      </w:r>
      <w:r>
        <w:rPr>
          <w:sz w:val="24"/>
          <w:szCs w:val="24"/>
          <w:lang w:val="uz-Cyrl-UZ"/>
        </w:rPr>
        <w:t>,</w:t>
      </w:r>
      <w:r w:rsidRPr="000E0AB0">
        <w:rPr>
          <w:sz w:val="24"/>
          <w:szCs w:val="24"/>
          <w:lang w:val="uz-Cyrl-UZ"/>
        </w:rPr>
        <w:t xml:space="preserve"> Самарқанд </w:t>
      </w:r>
      <w:r w:rsidRPr="000E0AB0">
        <w:rPr>
          <w:sz w:val="24"/>
          <w:szCs w:val="24"/>
          <w:lang w:val="uz-Cyrl-UZ"/>
        </w:rPr>
        <w:br/>
        <w:t>(4,6 дан 4,9 промиллега)</w:t>
      </w:r>
      <w:r>
        <w:rPr>
          <w:sz w:val="24"/>
          <w:szCs w:val="24"/>
          <w:lang w:val="uz-Cyrl-UZ"/>
        </w:rPr>
        <w:t xml:space="preserve"> ва</w:t>
      </w:r>
      <w:r w:rsidRPr="000E0AB0">
        <w:rPr>
          <w:sz w:val="24"/>
          <w:szCs w:val="24"/>
          <w:lang w:val="uz-Cyrl-UZ"/>
        </w:rPr>
        <w:t xml:space="preserve"> Ургут (3,6 дан 3,7 га) туманларида кузатилди.</w:t>
      </w:r>
    </w:p>
    <w:p w:rsidR="0042471A" w:rsidRPr="000E0AB0" w:rsidRDefault="0042471A" w:rsidP="0042471A">
      <w:pPr>
        <w:spacing w:before="140" w:after="320" w:line="360" w:lineRule="auto"/>
        <w:ind w:firstLine="567"/>
        <w:contextualSpacing/>
        <w:jc w:val="both"/>
        <w:rPr>
          <w:sz w:val="24"/>
          <w:szCs w:val="24"/>
          <w:lang w:val="uz-Cyrl-UZ"/>
        </w:rPr>
      </w:pPr>
      <w:r w:rsidRPr="000E0AB0">
        <w:rPr>
          <w:sz w:val="24"/>
          <w:szCs w:val="24"/>
          <w:lang w:val="uz-Cyrl-UZ"/>
        </w:rPr>
        <w:lastRenderedPageBreak/>
        <w:t>Рўйхатга олинган жами ўлганларнинг 64,1 фоизи - қон айланиш тизими касалликлари, 7,6 фоизи - ўсма касалликлари, 5,2 фоизи - бахтсиз ҳодиса, заҳарланиш ва жароҳатлар, 5,3 фоизи - овқат ҳазм қилиш органлари касалликлари, 4,2 фоизи - нафас олиш органлари касалликлари, 1,2 фоизи - инфекция касалликлари ва қолган 12,4 фоизи эса бошқа касалликлар билан касалланганлиги сабабли вафот этган.</w:t>
      </w:r>
    </w:p>
    <w:p w:rsidR="0042471A" w:rsidRPr="000E0AB0" w:rsidRDefault="0042471A" w:rsidP="0042471A">
      <w:pPr>
        <w:spacing w:before="140" w:after="320" w:line="360" w:lineRule="auto"/>
        <w:ind w:firstLine="567"/>
        <w:contextualSpacing/>
        <w:jc w:val="both"/>
        <w:rPr>
          <w:sz w:val="2"/>
          <w:szCs w:val="24"/>
          <w:lang w:val="uz-Cyrl-UZ"/>
        </w:rPr>
      </w:pPr>
    </w:p>
    <w:p w:rsidR="0042471A" w:rsidRPr="000E0AB0" w:rsidRDefault="0042471A" w:rsidP="0042471A">
      <w:pPr>
        <w:spacing w:line="312" w:lineRule="auto"/>
        <w:ind w:firstLine="567"/>
        <w:jc w:val="center"/>
        <w:rPr>
          <w:b/>
          <w:sz w:val="24"/>
          <w:szCs w:val="24"/>
          <w:lang w:val="uz-Cyrl-UZ"/>
        </w:rPr>
      </w:pPr>
      <w:r w:rsidRPr="000E0AB0">
        <w:rPr>
          <w:b/>
          <w:sz w:val="24"/>
          <w:szCs w:val="24"/>
          <w:lang w:val="uz-Cyrl-UZ"/>
        </w:rPr>
        <w:t>Ўлганлар умумий сонининг таркибий тузулиши</w:t>
      </w:r>
    </w:p>
    <w:p w:rsidR="0042471A" w:rsidRPr="000E0AB0" w:rsidRDefault="0042471A" w:rsidP="0042471A">
      <w:pPr>
        <w:spacing w:line="312" w:lineRule="auto"/>
        <w:ind w:firstLine="567"/>
        <w:jc w:val="center"/>
        <w:rPr>
          <w:i/>
          <w:sz w:val="22"/>
          <w:szCs w:val="22"/>
          <w:lang w:val="uz-Cyrl-UZ"/>
        </w:rPr>
      </w:pPr>
      <w:r w:rsidRPr="000E0AB0">
        <w:rPr>
          <w:i/>
          <w:sz w:val="22"/>
          <w:szCs w:val="22"/>
          <w:lang w:val="uz-Cyrl-UZ"/>
        </w:rPr>
        <w:t>(2019 йилнинг январь-июнь ҳолатига, фоизда)</w:t>
      </w:r>
    </w:p>
    <w:p w:rsidR="0042471A" w:rsidRPr="000E0AB0" w:rsidRDefault="0042471A" w:rsidP="0042471A">
      <w:pPr>
        <w:spacing w:line="312" w:lineRule="auto"/>
        <w:ind w:firstLine="567"/>
        <w:jc w:val="center"/>
        <w:rPr>
          <w:i/>
          <w:sz w:val="2"/>
          <w:szCs w:val="24"/>
          <w:lang w:val="uz-Cyrl-UZ"/>
        </w:rPr>
      </w:pPr>
    </w:p>
    <w:p w:rsidR="0042471A" w:rsidRPr="000E0AB0" w:rsidRDefault="0042471A" w:rsidP="0042471A">
      <w:pPr>
        <w:spacing w:line="312" w:lineRule="auto"/>
        <w:jc w:val="center"/>
        <w:rPr>
          <w:i/>
          <w:sz w:val="12"/>
          <w:szCs w:val="24"/>
          <w:lang w:val="uz-Cyrl-UZ"/>
        </w:rPr>
      </w:pPr>
    </w:p>
    <w:p w:rsidR="0042471A" w:rsidRPr="000E0AB0" w:rsidRDefault="0042471A" w:rsidP="0042471A">
      <w:pPr>
        <w:spacing w:line="312" w:lineRule="auto"/>
        <w:jc w:val="both"/>
        <w:rPr>
          <w:i/>
          <w:noProof/>
          <w:sz w:val="24"/>
          <w:szCs w:val="24"/>
          <w:lang w:val="uz-Cyrl-UZ"/>
        </w:rPr>
      </w:pPr>
      <w:r w:rsidRPr="000E0AB0">
        <w:rPr>
          <w:i/>
          <w:noProof/>
          <w:sz w:val="24"/>
          <w:szCs w:val="24"/>
        </w:rPr>
        <w:drawing>
          <wp:inline distT="0" distB="0" distL="0" distR="0">
            <wp:extent cx="5848231" cy="6134100"/>
            <wp:effectExtent l="19050" t="0" r="119" b="0"/>
            <wp:docPr id="36" name="Рисунок 2" descr="C:\Users\User\Downloa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1.png"/>
                    <pic:cNvPicPr>
                      <a:picLocks noChangeAspect="1" noChangeArrowheads="1"/>
                    </pic:cNvPicPr>
                  </pic:nvPicPr>
                  <pic:blipFill>
                    <a:blip r:embed="rId11" cstate="print"/>
                    <a:srcRect/>
                    <a:stretch>
                      <a:fillRect/>
                    </a:stretch>
                  </pic:blipFill>
                  <pic:spPr bwMode="auto">
                    <a:xfrm>
                      <a:off x="0" y="0"/>
                      <a:ext cx="5849620" cy="6135557"/>
                    </a:xfrm>
                    <a:prstGeom prst="rect">
                      <a:avLst/>
                    </a:prstGeom>
                    <a:noFill/>
                    <a:ln w="9525">
                      <a:noFill/>
                      <a:miter lim="800000"/>
                      <a:headEnd/>
                      <a:tailEnd/>
                    </a:ln>
                  </pic:spPr>
                </pic:pic>
              </a:graphicData>
            </a:graphic>
          </wp:inline>
        </w:drawing>
      </w:r>
    </w:p>
    <w:p w:rsidR="0042471A" w:rsidRPr="000E0AB0" w:rsidRDefault="0042471A" w:rsidP="0042471A">
      <w:pPr>
        <w:spacing w:before="140" w:after="280" w:line="336" w:lineRule="auto"/>
        <w:ind w:firstLine="567"/>
        <w:contextualSpacing/>
        <w:jc w:val="both"/>
        <w:rPr>
          <w:b/>
          <w:bCs/>
          <w:sz w:val="24"/>
          <w:szCs w:val="24"/>
          <w:lang w:val="uz-Cyrl-UZ"/>
        </w:rPr>
      </w:pPr>
    </w:p>
    <w:p w:rsidR="0042471A" w:rsidRDefault="0042471A" w:rsidP="0042471A">
      <w:pPr>
        <w:spacing w:before="140" w:after="280" w:line="336" w:lineRule="auto"/>
        <w:ind w:firstLine="567"/>
        <w:contextualSpacing/>
        <w:jc w:val="both"/>
        <w:rPr>
          <w:b/>
          <w:bCs/>
          <w:sz w:val="24"/>
          <w:szCs w:val="24"/>
          <w:lang w:val="uz-Cyrl-UZ"/>
        </w:rPr>
      </w:pPr>
    </w:p>
    <w:p w:rsidR="0042471A" w:rsidRDefault="0042471A" w:rsidP="0042471A">
      <w:pPr>
        <w:spacing w:before="140" w:after="280" w:line="336" w:lineRule="auto"/>
        <w:ind w:firstLine="567"/>
        <w:contextualSpacing/>
        <w:jc w:val="both"/>
        <w:rPr>
          <w:b/>
          <w:bCs/>
          <w:sz w:val="24"/>
          <w:szCs w:val="24"/>
          <w:lang w:val="uz-Cyrl-UZ"/>
        </w:rPr>
      </w:pPr>
    </w:p>
    <w:p w:rsidR="0042471A" w:rsidRDefault="0042471A" w:rsidP="0042471A">
      <w:pPr>
        <w:spacing w:before="140" w:after="280" w:line="336" w:lineRule="auto"/>
        <w:ind w:firstLine="567"/>
        <w:contextualSpacing/>
        <w:jc w:val="both"/>
        <w:rPr>
          <w:b/>
          <w:bCs/>
          <w:sz w:val="24"/>
          <w:szCs w:val="24"/>
          <w:lang w:val="uz-Cyrl-UZ"/>
        </w:rPr>
      </w:pPr>
    </w:p>
    <w:p w:rsidR="0042471A" w:rsidRPr="000E0AB0" w:rsidRDefault="0042471A" w:rsidP="0042471A">
      <w:pPr>
        <w:spacing w:before="140" w:after="280" w:line="336" w:lineRule="auto"/>
        <w:ind w:firstLine="567"/>
        <w:contextualSpacing/>
        <w:jc w:val="both"/>
        <w:rPr>
          <w:sz w:val="24"/>
          <w:szCs w:val="24"/>
          <w:lang w:val="uz-Cyrl-UZ"/>
        </w:rPr>
      </w:pPr>
      <w:r w:rsidRPr="000E0AB0">
        <w:rPr>
          <w:b/>
          <w:bCs/>
          <w:sz w:val="24"/>
          <w:szCs w:val="24"/>
          <w:lang w:val="uz-Cyrl-UZ"/>
        </w:rPr>
        <w:lastRenderedPageBreak/>
        <w:t>Никоҳ.</w:t>
      </w:r>
      <w:r w:rsidRPr="000E0AB0">
        <w:rPr>
          <w:sz w:val="24"/>
          <w:szCs w:val="24"/>
          <w:lang w:val="uz-Cyrl-UZ"/>
        </w:rPr>
        <w:t xml:space="preserve"> 2019 йилнинг январь-июнь ойларида ФҲДЁ органлари томонидан 11 583 киши никоҳи қайд этилди, мос равишда 1000 аҳолига нисбатан никоҳ тузиш коэффициенти 6,1 промиллени ташкил этди. </w:t>
      </w:r>
    </w:p>
    <w:p w:rsidR="0042471A" w:rsidRPr="000E0AB0" w:rsidRDefault="0042471A" w:rsidP="0042471A">
      <w:pPr>
        <w:spacing w:before="140" w:after="280" w:line="336" w:lineRule="auto"/>
        <w:ind w:firstLine="567"/>
        <w:contextualSpacing/>
        <w:jc w:val="both"/>
        <w:rPr>
          <w:lang w:val="uz-Cyrl-UZ"/>
        </w:rPr>
      </w:pPr>
      <w:r w:rsidRPr="000E0AB0">
        <w:rPr>
          <w:sz w:val="24"/>
          <w:szCs w:val="24"/>
          <w:lang w:val="uz-Cyrl-UZ"/>
        </w:rPr>
        <w:t xml:space="preserve">Никоҳ тузиш коэффициентининг сезиларли ўсиши Қўшработ (5,2 дан </w:t>
      </w:r>
      <w:r w:rsidRPr="000E0AB0">
        <w:rPr>
          <w:sz w:val="24"/>
          <w:szCs w:val="24"/>
          <w:lang w:val="uz-Cyrl-UZ"/>
        </w:rPr>
        <w:br/>
        <w:t>6,0 промиллега), Булунғур (6,1 дан 6,4 промиллега), Тайлоқ (5,9 дан 6,0 промиллега) туманларида кузатилди</w:t>
      </w:r>
      <w:r w:rsidRPr="000E0AB0">
        <w:rPr>
          <w:lang w:val="uz-Cyrl-UZ"/>
        </w:rPr>
        <w:t xml:space="preserve"> </w:t>
      </w:r>
    </w:p>
    <w:p w:rsidR="0042471A" w:rsidRPr="000E0AB0" w:rsidRDefault="0042471A" w:rsidP="0042471A">
      <w:pPr>
        <w:spacing w:before="140" w:after="280" w:line="336" w:lineRule="auto"/>
        <w:ind w:firstLine="567"/>
        <w:contextualSpacing/>
        <w:jc w:val="both"/>
        <w:rPr>
          <w:sz w:val="10"/>
          <w:szCs w:val="24"/>
          <w:lang w:val="uz-Cyrl-UZ"/>
        </w:rPr>
      </w:pPr>
    </w:p>
    <w:p w:rsidR="0042471A" w:rsidRPr="000E0AB0" w:rsidRDefault="0042471A" w:rsidP="0042471A">
      <w:pPr>
        <w:spacing w:before="140" w:after="280" w:line="336" w:lineRule="auto"/>
        <w:ind w:firstLine="567"/>
        <w:contextualSpacing/>
        <w:jc w:val="center"/>
        <w:rPr>
          <w:sz w:val="24"/>
          <w:szCs w:val="24"/>
          <w:lang w:val="uz-Cyrl-UZ"/>
        </w:rPr>
      </w:pPr>
      <w:r w:rsidRPr="000E0AB0">
        <w:rPr>
          <w:b/>
          <w:sz w:val="24"/>
          <w:szCs w:val="24"/>
          <w:lang w:val="uz-Cyrl-UZ"/>
        </w:rPr>
        <w:t xml:space="preserve">Ҳудудлар кесимида тузилган никоҳлар сони ва коэффициенти </w:t>
      </w:r>
      <w:r w:rsidRPr="000E0AB0">
        <w:rPr>
          <w:b/>
          <w:sz w:val="24"/>
          <w:szCs w:val="24"/>
          <w:lang w:val="uz-Cyrl-UZ"/>
        </w:rPr>
        <w:br/>
      </w:r>
      <w:r w:rsidRPr="000E0AB0">
        <w:rPr>
          <w:sz w:val="24"/>
          <w:szCs w:val="24"/>
          <w:lang w:val="uz-Cyrl-UZ"/>
        </w:rPr>
        <w:t>(2019 йил январь-июнь)</w:t>
      </w:r>
    </w:p>
    <w:p w:rsidR="0042471A" w:rsidRPr="000E0AB0" w:rsidRDefault="0042471A" w:rsidP="0042471A">
      <w:pPr>
        <w:spacing w:before="140" w:after="280" w:line="336" w:lineRule="auto"/>
        <w:contextualSpacing/>
        <w:jc w:val="both"/>
        <w:rPr>
          <w:b/>
          <w:sz w:val="24"/>
          <w:szCs w:val="24"/>
          <w:lang w:val="uz-Cyrl-UZ"/>
        </w:rPr>
      </w:pPr>
      <w:r w:rsidRPr="000E0AB0">
        <w:rPr>
          <w:b/>
          <w:noProof/>
          <w:sz w:val="24"/>
          <w:szCs w:val="24"/>
        </w:rPr>
        <w:drawing>
          <wp:inline distT="0" distB="0" distL="0" distR="0">
            <wp:extent cx="5847907" cy="4986669"/>
            <wp:effectExtent l="19050" t="0" r="19493" b="4431"/>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471A" w:rsidRPr="000E0AB0" w:rsidRDefault="0042471A" w:rsidP="0042471A">
      <w:pPr>
        <w:spacing w:before="140" w:after="280" w:line="336" w:lineRule="auto"/>
        <w:ind w:firstLine="567"/>
        <w:contextualSpacing/>
        <w:jc w:val="both"/>
        <w:rPr>
          <w:sz w:val="24"/>
          <w:szCs w:val="24"/>
          <w:lang w:val="uz-Cyrl-UZ"/>
        </w:rPr>
      </w:pPr>
      <w:r w:rsidRPr="000E0AB0">
        <w:rPr>
          <w:b/>
          <w:sz w:val="24"/>
          <w:szCs w:val="24"/>
          <w:lang w:val="uz-Cyrl-UZ"/>
        </w:rPr>
        <w:t>Никоҳдан ажралишлар.</w:t>
      </w:r>
      <w:r w:rsidRPr="000E0AB0">
        <w:rPr>
          <w:sz w:val="24"/>
          <w:szCs w:val="24"/>
          <w:lang w:val="uz-Cyrl-UZ"/>
        </w:rPr>
        <w:t xml:space="preserve"> 2019 йилнинг январь-июнь ойларида ФҲДЁ органлари томонидан 1 709 киши никоҳдан ажралганлиги қайд этилган бўлиб, 1000 аҳолига нисбатан никоҳдан ажралиш коэффициенти 0,9 промиллени ташкил этди. </w:t>
      </w:r>
    </w:p>
    <w:p w:rsidR="0042471A" w:rsidRPr="000E0AB0" w:rsidRDefault="0042471A" w:rsidP="0042471A">
      <w:pPr>
        <w:spacing w:before="140" w:after="280" w:line="336" w:lineRule="auto"/>
        <w:ind w:firstLine="567"/>
        <w:contextualSpacing/>
        <w:jc w:val="both"/>
        <w:rPr>
          <w:sz w:val="24"/>
          <w:szCs w:val="24"/>
          <w:lang w:val="uz-Cyrl-UZ"/>
        </w:rPr>
      </w:pPr>
      <w:r w:rsidRPr="000E0AB0">
        <w:rPr>
          <w:sz w:val="24"/>
          <w:szCs w:val="24"/>
          <w:lang w:val="uz-Cyrl-UZ"/>
        </w:rPr>
        <w:t>Никоҳдан ажралиш коэффициентининг сезиларли даражада ўсиши Пахтачи (0,8 дан 1,0 промиллега), Нарпай (0,8 дан 0,9 промиллега), ва Тайлоқ (0,7 дан 0,8 промиллега) туманларидакузатилди.</w:t>
      </w:r>
    </w:p>
    <w:p w:rsidR="0042471A" w:rsidRPr="000E0AB0" w:rsidRDefault="0042471A" w:rsidP="0042471A">
      <w:pPr>
        <w:spacing w:before="140" w:after="280" w:line="336" w:lineRule="auto"/>
        <w:ind w:firstLine="567"/>
        <w:contextualSpacing/>
        <w:jc w:val="both"/>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Pr="000E0AB0" w:rsidRDefault="0042471A" w:rsidP="0042471A">
      <w:pPr>
        <w:spacing w:before="140" w:after="280" w:line="336" w:lineRule="auto"/>
        <w:ind w:firstLine="567"/>
        <w:contextualSpacing/>
        <w:jc w:val="center"/>
        <w:rPr>
          <w:b/>
          <w:sz w:val="24"/>
          <w:szCs w:val="24"/>
          <w:lang w:val="uz-Cyrl-UZ"/>
        </w:rPr>
      </w:pPr>
      <w:r w:rsidRPr="000E0AB0">
        <w:rPr>
          <w:b/>
          <w:sz w:val="24"/>
          <w:szCs w:val="24"/>
          <w:lang w:val="uz-Cyrl-UZ"/>
        </w:rPr>
        <w:lastRenderedPageBreak/>
        <w:t xml:space="preserve">Ҳудудлар кесимида никоҳдан ажралишлар сони ва коэффициенти </w:t>
      </w:r>
    </w:p>
    <w:p w:rsidR="0042471A" w:rsidRPr="000E0AB0" w:rsidRDefault="0042471A" w:rsidP="0042471A">
      <w:pPr>
        <w:spacing w:before="140" w:after="280" w:line="336" w:lineRule="auto"/>
        <w:ind w:firstLine="567"/>
        <w:contextualSpacing/>
        <w:jc w:val="center"/>
        <w:rPr>
          <w:sz w:val="24"/>
          <w:szCs w:val="24"/>
          <w:lang w:val="uz-Cyrl-UZ"/>
        </w:rPr>
      </w:pPr>
      <w:r w:rsidRPr="000E0AB0">
        <w:rPr>
          <w:sz w:val="24"/>
          <w:szCs w:val="24"/>
          <w:lang w:val="uz-Cyrl-UZ"/>
        </w:rPr>
        <w:t>(2019 йил январь-июнь)</w:t>
      </w:r>
    </w:p>
    <w:p w:rsidR="0042471A" w:rsidRPr="000E0AB0" w:rsidRDefault="0042471A" w:rsidP="0042471A">
      <w:pPr>
        <w:spacing w:before="140" w:after="280" w:line="336" w:lineRule="auto"/>
        <w:ind w:firstLine="567"/>
        <w:contextualSpacing/>
        <w:jc w:val="both"/>
        <w:rPr>
          <w:b/>
          <w:sz w:val="24"/>
          <w:szCs w:val="24"/>
          <w:lang w:val="uz-Cyrl-UZ"/>
        </w:rPr>
      </w:pPr>
    </w:p>
    <w:p w:rsidR="0042471A" w:rsidRPr="000E0AB0" w:rsidRDefault="0042471A" w:rsidP="0042471A">
      <w:pPr>
        <w:spacing w:before="140" w:after="280" w:line="336" w:lineRule="auto"/>
        <w:contextualSpacing/>
        <w:jc w:val="both"/>
        <w:rPr>
          <w:b/>
          <w:sz w:val="24"/>
          <w:szCs w:val="24"/>
          <w:lang w:val="uz-Cyrl-UZ"/>
        </w:rPr>
      </w:pPr>
      <w:r w:rsidRPr="000E0AB0">
        <w:rPr>
          <w:b/>
          <w:noProof/>
          <w:sz w:val="24"/>
          <w:szCs w:val="24"/>
        </w:rPr>
        <w:drawing>
          <wp:inline distT="0" distB="0" distL="0" distR="0">
            <wp:extent cx="5849620" cy="3489108"/>
            <wp:effectExtent l="19050" t="0" r="17780" b="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471A" w:rsidRPr="000E0AB0" w:rsidRDefault="0042471A" w:rsidP="0042471A">
      <w:pPr>
        <w:spacing w:before="140" w:after="280" w:line="336" w:lineRule="auto"/>
        <w:ind w:firstLine="567"/>
        <w:contextualSpacing/>
        <w:jc w:val="both"/>
        <w:rPr>
          <w:sz w:val="24"/>
          <w:szCs w:val="24"/>
          <w:lang w:val="uz-Cyrl-UZ"/>
        </w:rPr>
      </w:pPr>
      <w:r w:rsidRPr="000E0AB0">
        <w:rPr>
          <w:b/>
          <w:bCs/>
          <w:sz w:val="24"/>
          <w:szCs w:val="24"/>
          <w:lang w:val="uz-Cyrl-UZ"/>
        </w:rPr>
        <w:t xml:space="preserve">Миграция. </w:t>
      </w:r>
      <w:r w:rsidRPr="000E0AB0">
        <w:rPr>
          <w:sz w:val="24"/>
          <w:szCs w:val="24"/>
          <w:lang w:val="uz-Cyrl-UZ"/>
        </w:rPr>
        <w:t>Дастлабки маълумотларга кўра, 2019 йилнинг январь-июнь ойларида вилоят бўйича кўчиб келганлар сони 4 400 кишини, шу давр мобайнида кўчиб кетганлар сони эса 6 875 кишини ташкил қилди. Миграция қолдиғи минус 2 475 киши</w:t>
      </w:r>
      <w:r w:rsidRPr="000E0AB0">
        <w:rPr>
          <w:sz w:val="24"/>
          <w:szCs w:val="24"/>
          <w:lang w:val="uz-Cyrl-UZ"/>
        </w:rPr>
        <w:br/>
        <w:t>(2018 йилнинг шу даврида  минус 1 501 киши)га тенг бўлди.</w:t>
      </w:r>
    </w:p>
    <w:p w:rsidR="0042471A" w:rsidRPr="000E0AB0" w:rsidRDefault="0042471A" w:rsidP="0042471A">
      <w:pPr>
        <w:spacing w:before="140" w:after="280" w:line="336" w:lineRule="auto"/>
        <w:contextualSpacing/>
        <w:jc w:val="both"/>
        <w:rPr>
          <w:b/>
          <w:sz w:val="8"/>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Default="0042471A" w:rsidP="0042471A">
      <w:pPr>
        <w:spacing w:before="140" w:after="280" w:line="336" w:lineRule="auto"/>
        <w:ind w:firstLine="567"/>
        <w:contextualSpacing/>
        <w:jc w:val="center"/>
        <w:rPr>
          <w:b/>
          <w:sz w:val="24"/>
          <w:szCs w:val="24"/>
          <w:lang w:val="uz-Cyrl-UZ"/>
        </w:rPr>
      </w:pPr>
    </w:p>
    <w:p w:rsidR="0042471A" w:rsidRPr="000E0AB0" w:rsidRDefault="0042471A" w:rsidP="0042471A">
      <w:pPr>
        <w:spacing w:before="140" w:after="280" w:line="336" w:lineRule="auto"/>
        <w:ind w:firstLine="567"/>
        <w:contextualSpacing/>
        <w:jc w:val="center"/>
        <w:rPr>
          <w:b/>
          <w:sz w:val="24"/>
          <w:szCs w:val="24"/>
          <w:lang w:val="uz-Cyrl-UZ"/>
        </w:rPr>
      </w:pPr>
      <w:r w:rsidRPr="000E0AB0">
        <w:rPr>
          <w:b/>
          <w:sz w:val="24"/>
          <w:szCs w:val="24"/>
          <w:lang w:val="uz-Cyrl-UZ"/>
        </w:rPr>
        <w:lastRenderedPageBreak/>
        <w:t>2019 йил январь-июнда аҳолининг миграция кўрсаткичлари</w:t>
      </w:r>
    </w:p>
    <w:p w:rsidR="0042471A" w:rsidRPr="000E0AB0" w:rsidRDefault="0042471A" w:rsidP="0042471A">
      <w:pPr>
        <w:spacing w:before="140" w:after="280" w:line="336" w:lineRule="auto"/>
        <w:contextualSpacing/>
        <w:jc w:val="center"/>
        <w:rPr>
          <w:i/>
          <w:sz w:val="14"/>
          <w:szCs w:val="24"/>
          <w:lang w:val="uz-Cyrl-UZ"/>
        </w:rPr>
      </w:pPr>
      <w:r w:rsidRPr="000E0AB0">
        <w:rPr>
          <w:i/>
          <w:sz w:val="24"/>
          <w:szCs w:val="24"/>
          <w:lang w:val="uz-Cyrl-UZ"/>
        </w:rPr>
        <w:t>(киши)</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A0" w:firstRow="1" w:lastRow="0" w:firstColumn="1" w:lastColumn="0" w:noHBand="0" w:noVBand="0"/>
      </w:tblPr>
      <w:tblGrid>
        <w:gridCol w:w="3340"/>
        <w:gridCol w:w="926"/>
        <w:gridCol w:w="6"/>
        <w:gridCol w:w="928"/>
        <w:gridCol w:w="6"/>
        <w:gridCol w:w="927"/>
        <w:gridCol w:w="6"/>
        <w:gridCol w:w="928"/>
        <w:gridCol w:w="6"/>
        <w:gridCol w:w="927"/>
        <w:gridCol w:w="6"/>
        <w:gridCol w:w="928"/>
        <w:gridCol w:w="6"/>
      </w:tblGrid>
      <w:tr w:rsidR="0042471A" w:rsidRPr="000E0AB0" w:rsidTr="00E815E0">
        <w:trPr>
          <w:cantSplit/>
          <w:trHeight w:hRule="exact" w:val="663"/>
        </w:trPr>
        <w:tc>
          <w:tcPr>
            <w:tcW w:w="3340" w:type="dxa"/>
            <w:vMerge w:val="restart"/>
            <w:shd w:val="clear" w:color="auto" w:fill="auto"/>
            <w:vAlign w:val="center"/>
          </w:tcPr>
          <w:p w:rsidR="0042471A" w:rsidRPr="000E0AB0" w:rsidRDefault="0042471A" w:rsidP="00E152C5">
            <w:pPr>
              <w:spacing w:line="312" w:lineRule="auto"/>
              <w:jc w:val="center"/>
              <w:rPr>
                <w:i/>
                <w:sz w:val="24"/>
                <w:szCs w:val="24"/>
                <w:lang w:val="uz-Cyrl-UZ"/>
              </w:rPr>
            </w:pPr>
          </w:p>
        </w:tc>
        <w:tc>
          <w:tcPr>
            <w:tcW w:w="1866" w:type="dxa"/>
            <w:gridSpan w:val="4"/>
            <w:shd w:val="clear" w:color="auto" w:fill="auto"/>
            <w:vAlign w:val="bottom"/>
          </w:tcPr>
          <w:p w:rsidR="0042471A" w:rsidRPr="000E0AB0" w:rsidRDefault="0042471A" w:rsidP="00E152C5">
            <w:pPr>
              <w:spacing w:after="100" w:line="312" w:lineRule="auto"/>
              <w:jc w:val="center"/>
              <w:rPr>
                <w:i/>
                <w:sz w:val="24"/>
                <w:szCs w:val="24"/>
                <w:lang w:val="uz-Cyrl-UZ"/>
              </w:rPr>
            </w:pPr>
            <w:r w:rsidRPr="000E0AB0">
              <w:rPr>
                <w:i/>
                <w:sz w:val="24"/>
                <w:szCs w:val="24"/>
                <w:lang w:val="uz-Cyrl-UZ"/>
              </w:rPr>
              <w:t>Келганлар</w:t>
            </w:r>
          </w:p>
        </w:tc>
        <w:tc>
          <w:tcPr>
            <w:tcW w:w="1867" w:type="dxa"/>
            <w:gridSpan w:val="4"/>
            <w:shd w:val="clear" w:color="auto" w:fill="auto"/>
            <w:vAlign w:val="bottom"/>
          </w:tcPr>
          <w:p w:rsidR="0042471A" w:rsidRPr="000E0AB0" w:rsidRDefault="0042471A" w:rsidP="00E152C5">
            <w:pPr>
              <w:spacing w:after="100" w:line="312" w:lineRule="auto"/>
              <w:jc w:val="center"/>
              <w:rPr>
                <w:i/>
                <w:sz w:val="24"/>
                <w:szCs w:val="24"/>
                <w:lang w:val="uz-Cyrl-UZ"/>
              </w:rPr>
            </w:pPr>
            <w:r w:rsidRPr="000E0AB0">
              <w:rPr>
                <w:i/>
                <w:sz w:val="24"/>
                <w:szCs w:val="24"/>
                <w:lang w:val="uz-Cyrl-UZ"/>
              </w:rPr>
              <w:t>Кетганлар</w:t>
            </w:r>
          </w:p>
        </w:tc>
        <w:tc>
          <w:tcPr>
            <w:tcW w:w="1867" w:type="dxa"/>
            <w:gridSpan w:val="4"/>
            <w:shd w:val="clear" w:color="auto" w:fill="auto"/>
            <w:vAlign w:val="center"/>
          </w:tcPr>
          <w:p w:rsidR="0042471A" w:rsidRPr="000E0AB0" w:rsidRDefault="0042471A" w:rsidP="00E152C5">
            <w:pPr>
              <w:spacing w:line="240" w:lineRule="atLeast"/>
              <w:jc w:val="center"/>
              <w:rPr>
                <w:i/>
                <w:sz w:val="24"/>
                <w:szCs w:val="24"/>
                <w:lang w:val="uz-Cyrl-UZ"/>
              </w:rPr>
            </w:pPr>
            <w:r w:rsidRPr="000E0AB0">
              <w:rPr>
                <w:i/>
                <w:sz w:val="24"/>
                <w:szCs w:val="24"/>
                <w:lang w:val="uz-Cyrl-UZ"/>
              </w:rPr>
              <w:t>Миграция сал</w:t>
            </w:r>
            <w:r w:rsidRPr="000E0AB0">
              <w:rPr>
                <w:i/>
                <w:sz w:val="24"/>
                <w:szCs w:val="24"/>
              </w:rPr>
              <w:t>ъ</w:t>
            </w:r>
            <w:r w:rsidRPr="000E0AB0">
              <w:rPr>
                <w:i/>
                <w:sz w:val="24"/>
                <w:szCs w:val="24"/>
                <w:lang w:val="uz-Cyrl-UZ"/>
              </w:rPr>
              <w:t>доси</w:t>
            </w:r>
          </w:p>
        </w:tc>
      </w:tr>
      <w:tr w:rsidR="0042471A" w:rsidRPr="000E0AB0" w:rsidTr="00E815E0">
        <w:trPr>
          <w:cantSplit/>
          <w:trHeight w:hRule="exact" w:val="538"/>
        </w:trPr>
        <w:tc>
          <w:tcPr>
            <w:tcW w:w="3340" w:type="dxa"/>
            <w:vMerge/>
            <w:shd w:val="clear" w:color="auto" w:fill="auto"/>
            <w:vAlign w:val="center"/>
          </w:tcPr>
          <w:p w:rsidR="0042471A" w:rsidRPr="000E0AB0" w:rsidRDefault="0042471A" w:rsidP="00E152C5">
            <w:pPr>
              <w:spacing w:line="312" w:lineRule="auto"/>
              <w:rPr>
                <w:i/>
                <w:sz w:val="24"/>
                <w:szCs w:val="24"/>
                <w:lang w:val="uz-Cyrl-UZ"/>
              </w:rPr>
            </w:pPr>
          </w:p>
        </w:tc>
        <w:tc>
          <w:tcPr>
            <w:tcW w:w="932"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2018й.</w:t>
            </w:r>
          </w:p>
        </w:tc>
        <w:tc>
          <w:tcPr>
            <w:tcW w:w="934"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2019й.</w:t>
            </w:r>
          </w:p>
        </w:tc>
        <w:tc>
          <w:tcPr>
            <w:tcW w:w="933"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2018й.</w:t>
            </w:r>
          </w:p>
        </w:tc>
        <w:tc>
          <w:tcPr>
            <w:tcW w:w="934"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2019й.</w:t>
            </w:r>
          </w:p>
        </w:tc>
        <w:tc>
          <w:tcPr>
            <w:tcW w:w="933"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2018й.</w:t>
            </w:r>
          </w:p>
        </w:tc>
        <w:tc>
          <w:tcPr>
            <w:tcW w:w="934" w:type="dxa"/>
            <w:gridSpan w:val="2"/>
            <w:shd w:val="clear" w:color="auto" w:fill="auto"/>
            <w:vAlign w:val="center"/>
          </w:tcPr>
          <w:p w:rsidR="0042471A" w:rsidRPr="000E0AB0" w:rsidRDefault="0042471A" w:rsidP="00E152C5">
            <w:pPr>
              <w:spacing w:before="60" w:after="100" w:line="312" w:lineRule="auto"/>
              <w:jc w:val="center"/>
              <w:rPr>
                <w:i/>
                <w:sz w:val="24"/>
                <w:szCs w:val="24"/>
                <w:lang w:val="uz-Cyrl-UZ"/>
              </w:rPr>
            </w:pPr>
            <w:r w:rsidRPr="000E0AB0">
              <w:rPr>
                <w:i/>
                <w:sz w:val="24"/>
                <w:szCs w:val="24"/>
                <w:lang w:val="uz-Cyrl-UZ"/>
              </w:rPr>
              <w:t>2019й.</w:t>
            </w:r>
          </w:p>
        </w:tc>
      </w:tr>
      <w:tr w:rsidR="0042471A" w:rsidRPr="000E0AB0" w:rsidTr="00E815E0">
        <w:trPr>
          <w:cantSplit/>
          <w:trHeight w:val="297"/>
        </w:trPr>
        <w:tc>
          <w:tcPr>
            <w:tcW w:w="3340" w:type="dxa"/>
            <w:shd w:val="clear" w:color="auto" w:fill="auto"/>
          </w:tcPr>
          <w:p w:rsidR="0042471A" w:rsidRPr="000E0AB0" w:rsidRDefault="0042471A" w:rsidP="00E152C5">
            <w:pPr>
              <w:spacing w:before="80" w:after="100" w:line="312" w:lineRule="auto"/>
              <w:jc w:val="center"/>
              <w:rPr>
                <w:sz w:val="24"/>
                <w:szCs w:val="24"/>
                <w:lang w:val="uz-Cyrl-UZ"/>
              </w:rPr>
            </w:pPr>
          </w:p>
        </w:tc>
        <w:tc>
          <w:tcPr>
            <w:tcW w:w="932"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4"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3"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4"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3" w:type="dxa"/>
            <w:gridSpan w:val="2"/>
            <w:shd w:val="clear" w:color="auto" w:fill="auto"/>
          </w:tcPr>
          <w:p w:rsidR="0042471A" w:rsidRPr="000E0AB0" w:rsidRDefault="0042471A" w:rsidP="00E152C5">
            <w:pPr>
              <w:spacing w:before="80" w:after="100" w:line="312" w:lineRule="auto"/>
              <w:jc w:val="center"/>
              <w:rPr>
                <w:sz w:val="24"/>
                <w:szCs w:val="24"/>
                <w:lang w:val="uz-Cyrl-UZ"/>
              </w:rPr>
            </w:pPr>
          </w:p>
        </w:tc>
        <w:tc>
          <w:tcPr>
            <w:tcW w:w="934" w:type="dxa"/>
            <w:gridSpan w:val="2"/>
            <w:shd w:val="clear" w:color="auto" w:fill="auto"/>
          </w:tcPr>
          <w:p w:rsidR="0042471A" w:rsidRPr="000E0AB0" w:rsidRDefault="0042471A" w:rsidP="00E152C5">
            <w:pPr>
              <w:spacing w:before="80" w:after="100" w:line="312" w:lineRule="auto"/>
              <w:jc w:val="center"/>
              <w:rPr>
                <w:sz w:val="24"/>
                <w:szCs w:val="24"/>
                <w:lang w:val="uz-Cyrl-UZ"/>
              </w:rPr>
            </w:pPr>
          </w:p>
        </w:tc>
      </w:tr>
      <w:tr w:rsidR="0042471A" w:rsidRPr="000E0AB0" w:rsidTr="00E815E0">
        <w:trPr>
          <w:gridAfter w:val="1"/>
          <w:wAfter w:w="6" w:type="dxa"/>
          <w:cantSplit/>
          <w:trHeight w:val="397"/>
        </w:trPr>
        <w:tc>
          <w:tcPr>
            <w:tcW w:w="3340" w:type="dxa"/>
            <w:shd w:val="clear" w:color="auto" w:fill="auto"/>
            <w:vAlign w:val="center"/>
          </w:tcPr>
          <w:p w:rsidR="0042471A" w:rsidRPr="000E0AB0" w:rsidRDefault="0042471A" w:rsidP="00E152C5">
            <w:pPr>
              <w:spacing w:before="100" w:after="100" w:line="240" w:lineRule="atLeast"/>
              <w:ind w:left="242" w:hanging="100"/>
              <w:rPr>
                <w:b/>
                <w:bCs/>
                <w:sz w:val="24"/>
                <w:szCs w:val="24"/>
                <w:lang w:val="uz-Cyrl-UZ"/>
              </w:rPr>
            </w:pPr>
            <w:r w:rsidRPr="000E0AB0">
              <w:rPr>
                <w:b/>
                <w:bCs/>
                <w:sz w:val="24"/>
                <w:szCs w:val="24"/>
                <w:lang w:val="uz-Cyrl-UZ"/>
              </w:rPr>
              <w:t>Вилоят бўйича</w:t>
            </w:r>
          </w:p>
        </w:tc>
        <w:tc>
          <w:tcPr>
            <w:tcW w:w="926" w:type="dxa"/>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6618</w:t>
            </w: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4400</w:t>
            </w:r>
          </w:p>
        </w:tc>
        <w:tc>
          <w:tcPr>
            <w:tcW w:w="933" w:type="dxa"/>
            <w:gridSpan w:val="2"/>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8119</w:t>
            </w: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6875</w:t>
            </w:r>
          </w:p>
        </w:tc>
        <w:tc>
          <w:tcPr>
            <w:tcW w:w="933" w:type="dxa"/>
            <w:gridSpan w:val="2"/>
            <w:shd w:val="clear" w:color="auto" w:fill="auto"/>
            <w:vAlign w:val="bottom"/>
          </w:tcPr>
          <w:p w:rsidR="0042471A" w:rsidRPr="000E0AB0" w:rsidRDefault="0042471A" w:rsidP="00E152C5">
            <w:pPr>
              <w:spacing w:before="100" w:after="100" w:line="240" w:lineRule="atLeast"/>
              <w:jc w:val="center"/>
              <w:rPr>
                <w:rFonts w:ascii="Calibri" w:hAnsi="Calibri"/>
                <w:color w:val="000000"/>
                <w:sz w:val="22"/>
                <w:szCs w:val="22"/>
              </w:rPr>
            </w:pPr>
            <w:r w:rsidRPr="000E0AB0">
              <w:rPr>
                <w:b/>
                <w:bCs/>
                <w:sz w:val="24"/>
                <w:szCs w:val="24"/>
                <w:lang w:val="uz-Cyrl-UZ"/>
              </w:rPr>
              <w:t>-1501</w:t>
            </w:r>
          </w:p>
        </w:tc>
        <w:tc>
          <w:tcPr>
            <w:tcW w:w="934" w:type="dxa"/>
            <w:gridSpan w:val="2"/>
            <w:shd w:val="clear" w:color="auto" w:fill="auto"/>
            <w:vAlign w:val="bottom"/>
          </w:tcPr>
          <w:p w:rsidR="0042471A" w:rsidRPr="000E0AB0" w:rsidRDefault="0042471A" w:rsidP="00E152C5">
            <w:pPr>
              <w:spacing w:before="100" w:after="100" w:line="240" w:lineRule="atLeast"/>
              <w:jc w:val="center"/>
              <w:rPr>
                <w:b/>
                <w:bCs/>
                <w:sz w:val="24"/>
                <w:szCs w:val="24"/>
                <w:lang w:val="uz-Cyrl-UZ"/>
              </w:rPr>
            </w:pPr>
            <w:r w:rsidRPr="000E0AB0">
              <w:rPr>
                <w:b/>
                <w:bCs/>
                <w:sz w:val="24"/>
                <w:szCs w:val="24"/>
                <w:lang w:val="uz-Cyrl-UZ"/>
              </w:rPr>
              <w:t>-2475</w:t>
            </w:r>
          </w:p>
        </w:tc>
      </w:tr>
      <w:tr w:rsidR="0042471A" w:rsidRPr="000E0AB0" w:rsidTr="00E815E0">
        <w:trPr>
          <w:gridAfter w:val="1"/>
          <w:wAfter w:w="6" w:type="dxa"/>
          <w:cantSplit/>
          <w:trHeight w:val="397"/>
        </w:trPr>
        <w:tc>
          <w:tcPr>
            <w:tcW w:w="3340" w:type="dxa"/>
            <w:shd w:val="clear" w:color="auto" w:fill="auto"/>
            <w:vAlign w:val="center"/>
          </w:tcPr>
          <w:p w:rsidR="0042471A" w:rsidRPr="000E0AB0" w:rsidRDefault="0042471A" w:rsidP="00E152C5">
            <w:pPr>
              <w:spacing w:before="100" w:after="100" w:line="240" w:lineRule="atLeast"/>
              <w:ind w:firstLineChars="100" w:firstLine="240"/>
              <w:rPr>
                <w:bCs/>
                <w:i/>
                <w:sz w:val="24"/>
                <w:szCs w:val="24"/>
                <w:lang w:val="uz-Cyrl-UZ"/>
              </w:rPr>
            </w:pPr>
          </w:p>
        </w:tc>
        <w:tc>
          <w:tcPr>
            <w:tcW w:w="926" w:type="dxa"/>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3" w:type="dxa"/>
            <w:gridSpan w:val="2"/>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b/>
                <w:bCs/>
                <w:sz w:val="24"/>
                <w:szCs w:val="24"/>
              </w:rPr>
            </w:pP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p>
        </w:tc>
        <w:tc>
          <w:tcPr>
            <w:tcW w:w="934" w:type="dxa"/>
            <w:gridSpan w:val="2"/>
            <w:shd w:val="clear" w:color="auto" w:fill="auto"/>
            <w:vAlign w:val="bottom"/>
          </w:tcPr>
          <w:p w:rsidR="0042471A" w:rsidRPr="000E0AB0" w:rsidRDefault="0042471A" w:rsidP="00E152C5">
            <w:pPr>
              <w:rPr>
                <w:rFonts w:ascii="Calibri" w:hAnsi="Calibri"/>
                <w:color w:val="000000"/>
                <w:sz w:val="22"/>
                <w:szCs w:val="22"/>
              </w:rPr>
            </w:pP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rPr>
            </w:pPr>
            <w:proofErr w:type="spellStart"/>
            <w:r w:rsidRPr="000E0AB0">
              <w:rPr>
                <w:bCs/>
                <w:sz w:val="24"/>
                <w:szCs w:val="24"/>
              </w:rPr>
              <w:t>Самарқанд</w:t>
            </w:r>
            <w:proofErr w:type="spellEnd"/>
            <w:r w:rsidRPr="000E0AB0">
              <w:rPr>
                <w:bCs/>
                <w:sz w:val="24"/>
                <w:szCs w:val="24"/>
              </w:rPr>
              <w:t xml:space="preserve"> ш.</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1889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1353</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1455</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1111</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434</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242</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rPr>
            </w:pPr>
            <w:proofErr w:type="spellStart"/>
            <w:r w:rsidRPr="000E0AB0">
              <w:rPr>
                <w:bCs/>
                <w:sz w:val="24"/>
                <w:szCs w:val="24"/>
              </w:rPr>
              <w:t>Каттақўрғон</w:t>
            </w:r>
            <w:proofErr w:type="spellEnd"/>
            <w:r w:rsidRPr="000E0AB0">
              <w:rPr>
                <w:bCs/>
                <w:sz w:val="24"/>
                <w:szCs w:val="24"/>
              </w:rPr>
              <w:t xml:space="preserve"> ш.</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134</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100</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452</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256</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-318</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-156</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rPr>
            </w:pPr>
            <w:r w:rsidRPr="000E0AB0">
              <w:rPr>
                <w:bCs/>
                <w:i/>
                <w:color w:val="000000"/>
                <w:sz w:val="24"/>
                <w:szCs w:val="24"/>
                <w:lang w:val="uz-Cyrl-UZ"/>
              </w:rPr>
              <w:t>туманлар:</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rPr>
            </w:pP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rPr>
            </w:pP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rPr>
            </w:pPr>
          </w:p>
        </w:tc>
        <w:tc>
          <w:tcPr>
            <w:tcW w:w="933" w:type="dxa"/>
            <w:gridSpan w:val="2"/>
            <w:shd w:val="clear" w:color="auto" w:fill="auto"/>
            <w:vAlign w:val="bottom"/>
          </w:tcPr>
          <w:p w:rsidR="0042471A" w:rsidRPr="000E0AB0" w:rsidRDefault="0042471A" w:rsidP="00E152C5">
            <w:pPr>
              <w:spacing w:before="100" w:after="100" w:line="240" w:lineRule="atLeast"/>
              <w:jc w:val="center"/>
              <w:rPr>
                <w:sz w:val="24"/>
                <w:szCs w:val="24"/>
                <w:lang w:val="uz-Cyrl-UZ"/>
              </w:rPr>
            </w:pPr>
          </w:p>
        </w:tc>
        <w:tc>
          <w:tcPr>
            <w:tcW w:w="934" w:type="dxa"/>
            <w:gridSpan w:val="2"/>
            <w:shd w:val="clear" w:color="auto" w:fill="auto"/>
            <w:vAlign w:val="bottom"/>
          </w:tcPr>
          <w:p w:rsidR="0042471A" w:rsidRPr="000E0AB0" w:rsidRDefault="0042471A" w:rsidP="00E152C5">
            <w:pPr>
              <w:spacing w:before="100" w:after="100" w:line="240" w:lineRule="atLeast"/>
              <w:jc w:val="center"/>
              <w:rPr>
                <w:sz w:val="24"/>
                <w:szCs w:val="24"/>
                <w:lang w:val="uz-Cyrl-UZ"/>
              </w:rPr>
            </w:pP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firstLineChars="100" w:firstLine="240"/>
              <w:rPr>
                <w:bCs/>
                <w:sz w:val="24"/>
                <w:szCs w:val="24"/>
                <w:lang w:val="uz-Cyrl-UZ"/>
              </w:rPr>
            </w:pPr>
            <w:r w:rsidRPr="000E0AB0">
              <w:rPr>
                <w:bCs/>
                <w:sz w:val="24"/>
                <w:szCs w:val="24"/>
              </w:rPr>
              <w:t>Оқдарё</w:t>
            </w:r>
            <w:r w:rsidRPr="000E0AB0">
              <w:rPr>
                <w:bCs/>
                <w:sz w:val="24"/>
                <w:szCs w:val="24"/>
                <w:lang w:val="uz-Cyrl-UZ"/>
              </w:rPr>
              <w:t xml:space="preserve"> </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111</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56</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321</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256</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-210</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-200</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lang w:val="uz-Cyrl-UZ"/>
              </w:rPr>
            </w:pPr>
            <w:r w:rsidRPr="000E0AB0">
              <w:rPr>
                <w:bCs/>
                <w:color w:val="000000"/>
                <w:sz w:val="24"/>
                <w:szCs w:val="24"/>
              </w:rPr>
              <w:t>Булунғур</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485</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262</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577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519</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-92</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-257</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lang w:val="uz-Cyrl-UZ"/>
              </w:rPr>
              <w:t>Жомбой</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478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354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302</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217</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176</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137</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proofErr w:type="spellStart"/>
            <w:r w:rsidRPr="000E0AB0">
              <w:rPr>
                <w:bCs/>
                <w:color w:val="000000"/>
                <w:sz w:val="24"/>
                <w:szCs w:val="24"/>
              </w:rPr>
              <w:t>Иштихон</w:t>
            </w:r>
            <w:proofErr w:type="spellEnd"/>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270</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197</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476</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431</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-206</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-234</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Каттақўрғон</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448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497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547</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-49</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-398</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lang w:val="uz-Cyrl-UZ"/>
              </w:rPr>
            </w:pPr>
            <w:r w:rsidRPr="000E0AB0">
              <w:rPr>
                <w:bCs/>
                <w:color w:val="000000"/>
                <w:sz w:val="24"/>
                <w:szCs w:val="24"/>
              </w:rPr>
              <w:t>Қўшработ</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414</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274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558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458</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-144</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-184</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lang w:val="uz-Cyrl-UZ"/>
              </w:rPr>
              <w:t>Пайариқ</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677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593</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-438</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-449</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Пастдарғом</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169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397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270</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-160</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-101</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proofErr w:type="spellStart"/>
            <w:r w:rsidRPr="000E0AB0">
              <w:rPr>
                <w:bCs/>
                <w:color w:val="000000"/>
                <w:sz w:val="24"/>
                <w:szCs w:val="24"/>
              </w:rPr>
              <w:t>Пахтачи</w:t>
            </w:r>
            <w:proofErr w:type="spellEnd"/>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525</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284</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538</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491</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-13</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-207</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Самарқанд</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497</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409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484</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428</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13</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-19</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lang w:val="uz-Cyrl-UZ"/>
              </w:rPr>
            </w:pPr>
            <w:proofErr w:type="spellStart"/>
            <w:r w:rsidRPr="000E0AB0">
              <w:rPr>
                <w:bCs/>
                <w:color w:val="000000"/>
                <w:sz w:val="24"/>
                <w:szCs w:val="24"/>
              </w:rPr>
              <w:t>Нарпай</w:t>
            </w:r>
            <w:proofErr w:type="spellEnd"/>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389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236</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371</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337</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18</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-101</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lang w:val="uz-Cyrl-UZ"/>
              </w:rPr>
              <w:t>Нуробод</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56</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29</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249</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230</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-193</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-201</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Тайлоқ</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196</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237</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263</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212</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-67</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25</w:t>
            </w:r>
          </w:p>
        </w:tc>
      </w:tr>
      <w:tr w:rsidR="0042471A" w:rsidRPr="000E0AB0" w:rsidTr="00E815E0">
        <w:trPr>
          <w:gridAfter w:val="1"/>
          <w:wAfter w:w="6" w:type="dxa"/>
          <w:cantSplit/>
          <w:trHeight w:val="397"/>
        </w:trPr>
        <w:tc>
          <w:tcPr>
            <w:tcW w:w="3340" w:type="dxa"/>
            <w:shd w:val="clear" w:color="auto" w:fill="auto"/>
            <w:vAlign w:val="bottom"/>
          </w:tcPr>
          <w:p w:rsidR="0042471A" w:rsidRPr="000E0AB0" w:rsidRDefault="0042471A" w:rsidP="00E152C5">
            <w:pPr>
              <w:spacing w:before="100" w:after="100" w:line="240" w:lineRule="atLeast"/>
              <w:ind w:left="253"/>
              <w:rPr>
                <w:bCs/>
                <w:color w:val="000000"/>
                <w:sz w:val="24"/>
                <w:szCs w:val="24"/>
              </w:rPr>
            </w:pPr>
            <w:r w:rsidRPr="000E0AB0">
              <w:rPr>
                <w:bCs/>
                <w:color w:val="000000"/>
                <w:sz w:val="24"/>
                <w:szCs w:val="24"/>
              </w:rPr>
              <w:t>Ургут</w:t>
            </w:r>
          </w:p>
        </w:tc>
        <w:tc>
          <w:tcPr>
            <w:tcW w:w="926" w:type="dxa"/>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250</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147</w:t>
            </w:r>
          </w:p>
        </w:tc>
        <w:tc>
          <w:tcPr>
            <w:tcW w:w="933"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502</w:t>
            </w:r>
          </w:p>
        </w:tc>
        <w:tc>
          <w:tcPr>
            <w:tcW w:w="934" w:type="dxa"/>
            <w:gridSpan w:val="2"/>
            <w:shd w:val="clear" w:color="auto" w:fill="auto"/>
            <w:vAlign w:val="center"/>
          </w:tcPr>
          <w:p w:rsidR="0042471A" w:rsidRPr="000E0AB0" w:rsidRDefault="0042471A" w:rsidP="00E152C5">
            <w:pPr>
              <w:spacing w:before="100" w:after="100" w:line="240" w:lineRule="atLeast"/>
              <w:jc w:val="center"/>
              <w:rPr>
                <w:sz w:val="24"/>
                <w:szCs w:val="24"/>
                <w:lang w:val="uz-Cyrl-UZ"/>
              </w:rPr>
            </w:pPr>
            <w:r w:rsidRPr="000E0AB0">
              <w:rPr>
                <w:sz w:val="24"/>
                <w:szCs w:val="24"/>
                <w:lang w:val="uz-Cyrl-UZ"/>
              </w:rPr>
              <w:t>519</w:t>
            </w:r>
          </w:p>
        </w:tc>
        <w:tc>
          <w:tcPr>
            <w:tcW w:w="933"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-252</w:t>
            </w:r>
          </w:p>
        </w:tc>
        <w:tc>
          <w:tcPr>
            <w:tcW w:w="934" w:type="dxa"/>
            <w:gridSpan w:val="2"/>
            <w:shd w:val="clear" w:color="auto" w:fill="auto"/>
            <w:vAlign w:val="bottom"/>
          </w:tcPr>
          <w:p w:rsidR="0042471A" w:rsidRPr="000E0AB0" w:rsidRDefault="0042471A" w:rsidP="00E152C5">
            <w:pPr>
              <w:spacing w:before="100" w:after="100" w:line="240" w:lineRule="atLeast"/>
              <w:jc w:val="center"/>
              <w:rPr>
                <w:bCs/>
                <w:sz w:val="24"/>
                <w:szCs w:val="24"/>
              </w:rPr>
            </w:pPr>
            <w:r w:rsidRPr="000E0AB0">
              <w:rPr>
                <w:bCs/>
                <w:sz w:val="24"/>
                <w:szCs w:val="24"/>
              </w:rPr>
              <w:t>-372</w:t>
            </w:r>
          </w:p>
        </w:tc>
      </w:tr>
    </w:tbl>
    <w:p w:rsidR="0042471A" w:rsidRPr="000E0AB0" w:rsidRDefault="0042471A" w:rsidP="0042471A">
      <w:pPr>
        <w:spacing w:line="264" w:lineRule="auto"/>
        <w:ind w:firstLine="567"/>
        <w:jc w:val="both"/>
        <w:rPr>
          <w:sz w:val="8"/>
          <w:szCs w:val="24"/>
          <w:lang w:val="en-US"/>
        </w:rPr>
      </w:pPr>
    </w:p>
    <w:p w:rsidR="0042471A" w:rsidRPr="000E0AB0" w:rsidRDefault="0042471A" w:rsidP="0042471A">
      <w:pPr>
        <w:spacing w:before="140" w:line="312" w:lineRule="auto"/>
        <w:ind w:firstLine="567"/>
        <w:jc w:val="both"/>
        <w:rPr>
          <w:sz w:val="24"/>
          <w:szCs w:val="24"/>
          <w:lang w:val="uz-Cyrl-UZ"/>
        </w:rPr>
      </w:pPr>
      <w:r w:rsidRPr="000E0AB0">
        <w:rPr>
          <w:sz w:val="24"/>
          <w:szCs w:val="24"/>
          <w:lang w:val="uz-Cyrl-UZ"/>
        </w:rPr>
        <w:t>Энг катта минус қолдиқлар Пайариқ (минус 449), Каттақўрғон (минус 398), Ургут (минус 372), Булунғур (минус 257), ), Иштихон (минус 234), Пахтачи (минус 207),  Нуробод (минус 201), Оқдарё (минус 200), Қўшработ (минус 184)</w:t>
      </w:r>
      <w:r>
        <w:rPr>
          <w:sz w:val="24"/>
          <w:szCs w:val="24"/>
          <w:lang w:val="uz-Cyrl-UZ"/>
        </w:rPr>
        <w:t>,</w:t>
      </w:r>
      <w:r w:rsidRPr="000E0AB0">
        <w:rPr>
          <w:sz w:val="24"/>
          <w:szCs w:val="24"/>
          <w:lang w:val="uz-Cyrl-UZ"/>
        </w:rPr>
        <w:t xml:space="preserve"> Пастдарғом ва Нарпай (минус 101) туманларида кузатилди.</w:t>
      </w:r>
    </w:p>
    <w:p w:rsidR="0042471A" w:rsidRPr="000E0AB0" w:rsidRDefault="0042471A" w:rsidP="0042471A">
      <w:pPr>
        <w:pStyle w:val="2"/>
        <w:widowControl/>
        <w:spacing w:after="0" w:line="360" w:lineRule="auto"/>
        <w:rPr>
          <w:lang w:val="uz-Cyrl-UZ"/>
        </w:rPr>
      </w:pPr>
      <w:r w:rsidRPr="000E0AB0">
        <w:rPr>
          <w:b/>
          <w:lang w:val="uz-Cyrl-UZ"/>
        </w:rPr>
        <w:t xml:space="preserve">Бандлик. </w:t>
      </w:r>
      <w:r w:rsidRPr="000E0AB0">
        <w:rPr>
          <w:lang w:val="uz-Cyrl-UZ"/>
        </w:rPr>
        <w:t xml:space="preserve">2019 йил январь-июнда бандликка кўмаклашиш марказларига ишга жойлаштиришда ёрдам беришни сўраб, 32739 нафар фуқаро мурожаат қилди. Иш қидириб мурожаат қилганлар Самарқанд шаҳрида (4795 киши), Каттақўрғон (2353 киши), Ургут </w:t>
      </w:r>
      <w:r w:rsidRPr="000E0AB0">
        <w:rPr>
          <w:lang w:val="uz-Cyrl-UZ"/>
        </w:rPr>
        <w:lastRenderedPageBreak/>
        <w:t>(2339 киши), Тайлоқ (2329 киши), Пастдарғом (2199 киши), Пахтачи (2023 киши), Жомбой (1897 киши) ва Иштихон (1887 киши) туманларида кўп.</w:t>
      </w:r>
    </w:p>
    <w:p w:rsidR="0042471A" w:rsidRDefault="0042471A" w:rsidP="0042471A">
      <w:pPr>
        <w:pStyle w:val="2"/>
        <w:widowControl/>
        <w:spacing w:line="312" w:lineRule="auto"/>
        <w:ind w:firstLine="0"/>
        <w:jc w:val="center"/>
        <w:rPr>
          <w:b/>
          <w:lang w:val="uz-Cyrl-UZ"/>
        </w:rPr>
      </w:pPr>
    </w:p>
    <w:p w:rsidR="0042471A" w:rsidRPr="000E0AB0" w:rsidRDefault="0042471A" w:rsidP="0042471A">
      <w:pPr>
        <w:pStyle w:val="2"/>
        <w:widowControl/>
        <w:spacing w:line="312" w:lineRule="auto"/>
        <w:ind w:firstLine="0"/>
        <w:jc w:val="center"/>
        <w:rPr>
          <w:b/>
          <w:lang w:val="uz-Cyrl-UZ"/>
        </w:rPr>
      </w:pPr>
      <w:r w:rsidRPr="000E0AB0">
        <w:rPr>
          <w:b/>
          <w:lang w:val="uz-Cyrl-UZ"/>
        </w:rPr>
        <w:t xml:space="preserve">Бандликка кўмаклашиш марказлари орқали ишга жойлаштирилган фуқаролар сони </w:t>
      </w:r>
      <w:r w:rsidRPr="000E0AB0">
        <w:rPr>
          <w:i/>
          <w:sz w:val="22"/>
          <w:lang w:val="uz-Cyrl-UZ"/>
        </w:rPr>
        <w:t>(киши)</w:t>
      </w:r>
    </w:p>
    <w:p w:rsidR="0042471A" w:rsidRPr="000E0AB0" w:rsidRDefault="0042471A" w:rsidP="0042471A">
      <w:pPr>
        <w:spacing w:before="120" w:line="312" w:lineRule="auto"/>
        <w:jc w:val="center"/>
        <w:rPr>
          <w:b/>
          <w:sz w:val="24"/>
          <w:szCs w:val="24"/>
          <w:lang w:val="uz-Cyrl-UZ"/>
        </w:rPr>
      </w:pPr>
      <w:r w:rsidRPr="000E0AB0">
        <w:rPr>
          <w:b/>
          <w:noProof/>
          <w:sz w:val="24"/>
          <w:szCs w:val="24"/>
        </w:rPr>
        <w:drawing>
          <wp:inline distT="0" distB="0" distL="0" distR="0">
            <wp:extent cx="5849620" cy="5080128"/>
            <wp:effectExtent l="19050" t="0" r="0" b="0"/>
            <wp:docPr id="39"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471A" w:rsidRPr="000E0AB0" w:rsidRDefault="0042471A" w:rsidP="0042471A">
      <w:pPr>
        <w:pStyle w:val="2"/>
        <w:widowControl/>
        <w:spacing w:after="0" w:line="312" w:lineRule="auto"/>
        <w:rPr>
          <w:lang w:val="uz-Cyrl-UZ"/>
        </w:rPr>
      </w:pPr>
      <w:r w:rsidRPr="000E0AB0">
        <w:rPr>
          <w:lang w:val="uz-Cyrl-UZ"/>
        </w:rPr>
        <w:t xml:space="preserve">Бандликка кўмаклашиш марказларига мурожаат қилган фуқаролардан </w:t>
      </w:r>
      <w:r w:rsidRPr="000E0AB0">
        <w:rPr>
          <w:lang w:val="uz-Cyrl-UZ"/>
        </w:rPr>
        <w:br/>
        <w:t>17 063 нафари (барча мурожаат қилганларнинг 52,1 фоизи) ишга жойлаштирилди. Айниқса ушбу кўрсаткич, Самарқанд шаҳарида (мурожаат қилганларнинг 70,3 фоизи), Тайлоқ (60,8 фоиз), Самарқанд (60,7 фоиз), Жомбой ва Пастдарғомда (53,2 фоиз), Булунғур (53,1 фоиз), Пайариқ (51,1 фоиз), Нарпай (102,7 фоиз), Пастдарғом (102,1 фоиз) туманларида мурожаат қилганлар ишга жойлаштирилди.</w:t>
      </w: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Pr="000E0AB0" w:rsidRDefault="0042471A" w:rsidP="0042471A">
      <w:pPr>
        <w:jc w:val="center"/>
        <w:rPr>
          <w:b/>
          <w:sz w:val="24"/>
          <w:szCs w:val="24"/>
          <w:lang w:val="uz-Cyrl-UZ"/>
        </w:rPr>
      </w:pPr>
      <w:r w:rsidRPr="000E0AB0">
        <w:rPr>
          <w:b/>
          <w:sz w:val="24"/>
          <w:szCs w:val="24"/>
          <w:lang w:val="uz-Cyrl-UZ"/>
        </w:rPr>
        <w:lastRenderedPageBreak/>
        <w:t>2019 йил январь-июнь ойларида ўртача ойлик номинал ҳисобланган иш ҳақи</w:t>
      </w:r>
    </w:p>
    <w:p w:rsidR="0042471A" w:rsidRPr="000E0AB0" w:rsidRDefault="0042471A" w:rsidP="0042471A">
      <w:pPr>
        <w:pStyle w:val="msoaccenttext7"/>
        <w:widowControl w:val="0"/>
        <w:jc w:val="center"/>
        <w:rPr>
          <w:rFonts w:ascii="Times New Roman" w:hAnsi="Times New Roman" w:cs="Times New Roman"/>
          <w:color w:val="auto"/>
          <w:sz w:val="24"/>
          <w:szCs w:val="24"/>
          <w:lang w:val="uz-Cyrl-UZ"/>
        </w:rPr>
      </w:pPr>
      <w:r w:rsidRPr="000E0AB0">
        <w:rPr>
          <w:rFonts w:ascii="Times New Roman" w:hAnsi="Times New Roman" w:cs="Times New Roman"/>
          <w:i/>
          <w:color w:val="auto"/>
          <w:sz w:val="24"/>
          <w:szCs w:val="24"/>
          <w:lang w:val="uz-Cyrl-UZ"/>
        </w:rPr>
        <w:t>(дастлабки маълумот)</w:t>
      </w:r>
    </w:p>
    <w:p w:rsidR="0042471A" w:rsidRPr="000E0AB0" w:rsidRDefault="0042471A" w:rsidP="0042471A">
      <w:pPr>
        <w:jc w:val="both"/>
        <w:rPr>
          <w:sz w:val="24"/>
          <w:szCs w:val="24"/>
          <w:lang w:val="uz-Cyrl-UZ"/>
        </w:rPr>
      </w:pPr>
      <w:r w:rsidRPr="000E0AB0">
        <w:rPr>
          <w:sz w:val="24"/>
          <w:szCs w:val="24"/>
          <w:lang w:val="uz-Cyrl-UZ"/>
        </w:rPr>
        <w:tab/>
      </w:r>
      <w:r w:rsidRPr="000E0AB0">
        <w:rPr>
          <w:b/>
          <w:sz w:val="24"/>
          <w:szCs w:val="24"/>
          <w:lang w:val="uz-Cyrl-UZ"/>
        </w:rPr>
        <w:t>Иш ҳақи.</w:t>
      </w:r>
      <w:r w:rsidRPr="000E0AB0">
        <w:rPr>
          <w:sz w:val="24"/>
          <w:szCs w:val="24"/>
          <w:lang w:val="uz-Cyrl-UZ"/>
        </w:rPr>
        <w:t xml:space="preserve"> 2019 йил январь-июнь ойларида Самарқанд вилоятининг шаҳар ва туманлари бўйича ўртача ойлик номинал ҳисобланган иш ҳақи таҳлили қўйидагиларни кўрсатмоқда: Вилоятда ўртача ойлик иш ҳақи 1738,2 минг сўмни ташкил этгани ҳолда, ўртача ойлик иш ҳақининг юқори миқдори Жомбой туманида 2162,7 минг сўмни (вилоят ўртача ойлик иш ҳақига нисбатан 124,4 %), Самарқанд шаҳрида 2018,9 минг сўмни (116,1 %), Ургут туманида 1816,9 минг сўмни (104,5 %), Каттақўрғон шаҳрида </w:t>
      </w:r>
      <w:r>
        <w:rPr>
          <w:sz w:val="24"/>
          <w:szCs w:val="24"/>
          <w:lang w:val="uz-Cyrl-UZ"/>
        </w:rPr>
        <w:t xml:space="preserve">               </w:t>
      </w:r>
      <w:r w:rsidRPr="000E0AB0">
        <w:rPr>
          <w:sz w:val="24"/>
          <w:szCs w:val="24"/>
          <w:lang w:val="uz-Cyrl-UZ"/>
        </w:rPr>
        <w:t>1710,2 минг сўмни (98,4 %) ташкил этган бўлса, Нуробод туманида 1605,9 минг сўмни (92,4 %), Пахтачи туманида 1551,8 минг сўмни (89,3 %), Пастдарғом туманида 1550,2 минг сўмни (89,2 %) ташкил этиб, бошқа ҳудудларга нисбатан кам миқдорга эга бўлмоқда.</w:t>
      </w:r>
    </w:p>
    <w:p w:rsidR="0042471A" w:rsidRPr="000E0AB0" w:rsidRDefault="0042471A" w:rsidP="0042471A">
      <w:pPr>
        <w:jc w:val="center"/>
        <w:rPr>
          <w:b/>
          <w:sz w:val="14"/>
          <w:szCs w:val="24"/>
          <w:lang w:val="uz-Cyrl-UZ"/>
        </w:rPr>
      </w:pPr>
    </w:p>
    <w:p w:rsidR="0042471A" w:rsidRPr="000E0AB0" w:rsidRDefault="0042471A" w:rsidP="0042471A">
      <w:pPr>
        <w:jc w:val="center"/>
        <w:rPr>
          <w:i/>
          <w:sz w:val="24"/>
          <w:szCs w:val="24"/>
          <w:lang w:val="uz-Cyrl-UZ"/>
        </w:rPr>
      </w:pPr>
      <w:r w:rsidRPr="000E0AB0">
        <w:rPr>
          <w:b/>
          <w:sz w:val="24"/>
          <w:szCs w:val="24"/>
          <w:lang w:val="uz-Cyrl-UZ"/>
        </w:rPr>
        <w:t xml:space="preserve">Ўртача ойлик номинал ҳисобланган иш ҳақи* </w:t>
      </w:r>
      <w:r w:rsidRPr="000E0AB0">
        <w:rPr>
          <w:i/>
          <w:sz w:val="24"/>
          <w:szCs w:val="24"/>
          <w:lang w:val="uz-Cyrl-UZ"/>
        </w:rPr>
        <w:t>(минг сўмда)</w:t>
      </w:r>
    </w:p>
    <w:p w:rsidR="0042471A" w:rsidRPr="000E0AB0" w:rsidRDefault="0042471A" w:rsidP="0042471A">
      <w:pPr>
        <w:jc w:val="center"/>
        <w:rPr>
          <w:i/>
          <w:sz w:val="24"/>
          <w:szCs w:val="24"/>
          <w:lang w:val="uz-Cyrl-UZ"/>
        </w:rPr>
      </w:pP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8"/>
        <w:gridCol w:w="2196"/>
        <w:gridCol w:w="2009"/>
        <w:gridCol w:w="2234"/>
      </w:tblGrid>
      <w:tr w:rsidR="0042471A" w:rsidRPr="000E0AB0" w:rsidTr="00E815E0">
        <w:trPr>
          <w:trHeight w:val="1052"/>
          <w:tblHeader/>
          <w:jc w:val="center"/>
        </w:trPr>
        <w:tc>
          <w:tcPr>
            <w:tcW w:w="2388" w:type="dxa"/>
            <w:shd w:val="clear" w:color="auto" w:fill="auto"/>
            <w:vAlign w:val="center"/>
            <w:hideMark/>
          </w:tcPr>
          <w:p w:rsidR="0042471A" w:rsidRPr="000E0AB0" w:rsidRDefault="0042471A" w:rsidP="00E152C5">
            <w:pPr>
              <w:widowControl w:val="0"/>
              <w:spacing w:before="60" w:after="60"/>
              <w:rPr>
                <w:rFonts w:ascii="Arial" w:hAnsi="Arial" w:cs="Arial"/>
                <w:b/>
                <w:bCs/>
                <w:kern w:val="28"/>
                <w:sz w:val="28"/>
                <w:szCs w:val="28"/>
                <w:lang w:val="uz-Cyrl-UZ"/>
              </w:rPr>
            </w:pPr>
            <w:r w:rsidRPr="000E0AB0">
              <w:rPr>
                <w:lang w:val="uz-Cyrl-UZ"/>
              </w:rPr>
              <w:t> </w:t>
            </w:r>
            <w:r w:rsidR="00EA52E1">
              <w:rPr>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51pt;margin-top:396.85pt;width:498.9pt;height:384.6pt;z-index:251660288;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r w:rsidRPr="000E0AB0">
              <w:rPr>
                <w:b/>
                <w:bCs/>
                <w:sz w:val="28"/>
                <w:szCs w:val="28"/>
                <w:lang w:val="uz-Cyrl-UZ"/>
              </w:rPr>
              <w:t> </w:t>
            </w:r>
          </w:p>
        </w:tc>
        <w:tc>
          <w:tcPr>
            <w:tcW w:w="2196" w:type="dxa"/>
            <w:shd w:val="clear" w:color="auto" w:fill="auto"/>
            <w:vAlign w:val="center"/>
            <w:hideMark/>
          </w:tcPr>
          <w:p w:rsidR="0042471A" w:rsidRPr="000E0AB0" w:rsidRDefault="0042471A" w:rsidP="00E152C5">
            <w:pPr>
              <w:pStyle w:val="a3"/>
              <w:spacing w:before="60" w:after="60"/>
              <w:jc w:val="center"/>
              <w:rPr>
                <w:i/>
                <w:sz w:val="24"/>
                <w:szCs w:val="24"/>
                <w:lang w:val="uz-Cyrl-UZ"/>
              </w:rPr>
            </w:pPr>
            <w:r w:rsidRPr="000E0AB0">
              <w:rPr>
                <w:i/>
                <w:sz w:val="24"/>
                <w:szCs w:val="24"/>
                <w:lang w:val="uz-Cyrl-UZ"/>
              </w:rPr>
              <w:t xml:space="preserve">2018 йил </w:t>
            </w:r>
            <w:r w:rsidRPr="000E0AB0">
              <w:rPr>
                <w:i/>
                <w:sz w:val="24"/>
                <w:szCs w:val="24"/>
                <w:lang w:val="uz-Cyrl-UZ"/>
              </w:rPr>
              <w:br/>
              <w:t>январь-июнь</w:t>
            </w:r>
          </w:p>
        </w:tc>
        <w:tc>
          <w:tcPr>
            <w:tcW w:w="2009" w:type="dxa"/>
            <w:shd w:val="clear" w:color="auto" w:fill="auto"/>
            <w:vAlign w:val="center"/>
            <w:hideMark/>
          </w:tcPr>
          <w:p w:rsidR="0042471A" w:rsidRPr="000E0AB0" w:rsidRDefault="0042471A" w:rsidP="00E152C5">
            <w:pPr>
              <w:pStyle w:val="a3"/>
              <w:spacing w:before="60" w:after="60"/>
              <w:jc w:val="center"/>
              <w:rPr>
                <w:i/>
                <w:sz w:val="24"/>
                <w:szCs w:val="24"/>
                <w:lang w:val="uz-Cyrl-UZ"/>
              </w:rPr>
            </w:pPr>
            <w:r w:rsidRPr="000E0AB0">
              <w:rPr>
                <w:i/>
                <w:sz w:val="24"/>
                <w:szCs w:val="24"/>
                <w:lang w:val="uz-Cyrl-UZ"/>
              </w:rPr>
              <w:t xml:space="preserve">2019 йил </w:t>
            </w:r>
            <w:r w:rsidRPr="000E0AB0">
              <w:rPr>
                <w:i/>
                <w:sz w:val="24"/>
                <w:szCs w:val="24"/>
                <w:lang w:val="uz-Cyrl-UZ"/>
              </w:rPr>
              <w:br/>
              <w:t>январь-июнь</w:t>
            </w:r>
          </w:p>
        </w:tc>
        <w:tc>
          <w:tcPr>
            <w:tcW w:w="2234" w:type="dxa"/>
            <w:shd w:val="clear" w:color="auto" w:fill="auto"/>
            <w:vAlign w:val="center"/>
            <w:hideMark/>
          </w:tcPr>
          <w:p w:rsidR="0042471A" w:rsidRPr="000E0AB0" w:rsidRDefault="0042471A" w:rsidP="00E152C5">
            <w:pPr>
              <w:widowControl w:val="0"/>
              <w:spacing w:before="60" w:after="60"/>
              <w:jc w:val="center"/>
              <w:rPr>
                <w:i/>
                <w:sz w:val="24"/>
                <w:szCs w:val="24"/>
                <w:lang w:val="uz-Cyrl-UZ"/>
              </w:rPr>
            </w:pPr>
            <w:r w:rsidRPr="000E0AB0">
              <w:rPr>
                <w:i/>
                <w:sz w:val="24"/>
                <w:szCs w:val="24"/>
                <w:lang w:val="uz-Cyrl-UZ"/>
              </w:rPr>
              <w:t>2018 йил</w:t>
            </w:r>
          </w:p>
          <w:p w:rsidR="0042471A" w:rsidRPr="000E0AB0" w:rsidRDefault="0042471A" w:rsidP="00E152C5">
            <w:pPr>
              <w:widowControl w:val="0"/>
              <w:spacing w:before="60" w:after="60"/>
              <w:jc w:val="center"/>
              <w:rPr>
                <w:rFonts w:ascii="Arial" w:hAnsi="Arial" w:cs="Arial"/>
                <w:b/>
                <w:bCs/>
                <w:kern w:val="28"/>
                <w:sz w:val="28"/>
                <w:szCs w:val="28"/>
                <w:lang w:val="uz-Cyrl-UZ"/>
              </w:rPr>
            </w:pPr>
            <w:r w:rsidRPr="000E0AB0">
              <w:rPr>
                <w:i/>
                <w:sz w:val="24"/>
                <w:szCs w:val="24"/>
                <w:lang w:val="uz-Cyrl-UZ"/>
              </w:rPr>
              <w:t>январь-июнга нисбатан фоиз ҳисобида</w:t>
            </w:r>
          </w:p>
        </w:tc>
      </w:tr>
      <w:tr w:rsidR="0042471A" w:rsidRPr="000E0AB0" w:rsidTr="00E815E0">
        <w:trPr>
          <w:trHeight w:val="129"/>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4"/>
                <w:szCs w:val="4"/>
                <w:lang w:val="uz-Cyrl-UZ"/>
              </w:rPr>
            </w:pPr>
          </w:p>
        </w:tc>
        <w:tc>
          <w:tcPr>
            <w:tcW w:w="2196" w:type="dxa"/>
            <w:shd w:val="clear" w:color="auto" w:fill="auto"/>
            <w:vAlign w:val="center"/>
            <w:hideMark/>
          </w:tcPr>
          <w:p w:rsidR="0042471A" w:rsidRPr="000E0AB0" w:rsidRDefault="0042471A" w:rsidP="00E152C5">
            <w:pPr>
              <w:jc w:val="center"/>
              <w:rPr>
                <w:sz w:val="4"/>
                <w:szCs w:val="4"/>
                <w:lang w:val="uz-Cyrl-UZ"/>
              </w:rPr>
            </w:pPr>
          </w:p>
        </w:tc>
        <w:tc>
          <w:tcPr>
            <w:tcW w:w="2009" w:type="dxa"/>
            <w:shd w:val="clear" w:color="auto" w:fill="auto"/>
            <w:vAlign w:val="center"/>
            <w:hideMark/>
          </w:tcPr>
          <w:p w:rsidR="0042471A" w:rsidRPr="000E0AB0" w:rsidRDefault="0042471A" w:rsidP="00E152C5">
            <w:pPr>
              <w:jc w:val="center"/>
              <w:rPr>
                <w:sz w:val="4"/>
                <w:szCs w:val="4"/>
                <w:lang w:val="uz-Cyrl-UZ"/>
              </w:rPr>
            </w:pPr>
          </w:p>
        </w:tc>
        <w:tc>
          <w:tcPr>
            <w:tcW w:w="2234" w:type="dxa"/>
            <w:shd w:val="clear" w:color="auto" w:fill="auto"/>
            <w:vAlign w:val="center"/>
            <w:hideMark/>
          </w:tcPr>
          <w:p w:rsidR="0042471A" w:rsidRPr="000E0AB0" w:rsidRDefault="0042471A" w:rsidP="00E152C5">
            <w:pPr>
              <w:jc w:val="center"/>
              <w:rPr>
                <w:sz w:val="4"/>
                <w:szCs w:val="4"/>
                <w:lang w:val="uz-Cyrl-UZ"/>
              </w:rPr>
            </w:pP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jc w:val="center"/>
              <w:rPr>
                <w:b/>
                <w:sz w:val="24"/>
                <w:szCs w:val="24"/>
                <w:lang w:val="uz-Cyrl-UZ"/>
              </w:rPr>
            </w:pPr>
            <w:r w:rsidRPr="000E0AB0">
              <w:rPr>
                <w:b/>
                <w:sz w:val="24"/>
                <w:szCs w:val="24"/>
                <w:lang w:val="uz-Cyrl-UZ"/>
              </w:rPr>
              <w:t>Самарқанд вилояти</w:t>
            </w:r>
          </w:p>
        </w:tc>
        <w:tc>
          <w:tcPr>
            <w:tcW w:w="2196" w:type="dxa"/>
            <w:shd w:val="clear" w:color="auto" w:fill="auto"/>
            <w:vAlign w:val="center"/>
            <w:hideMark/>
          </w:tcPr>
          <w:p w:rsidR="0042471A" w:rsidRPr="000E0AB0" w:rsidRDefault="0042471A" w:rsidP="00E152C5">
            <w:pPr>
              <w:jc w:val="center"/>
              <w:rPr>
                <w:b/>
                <w:sz w:val="24"/>
                <w:szCs w:val="24"/>
                <w:lang w:val="uz-Cyrl-UZ"/>
              </w:rPr>
            </w:pPr>
            <w:r w:rsidRPr="000E0AB0">
              <w:rPr>
                <w:b/>
                <w:sz w:val="24"/>
                <w:szCs w:val="24"/>
                <w:lang w:val="uz-Cyrl-UZ"/>
              </w:rPr>
              <w:t>1273,6</w:t>
            </w:r>
          </w:p>
        </w:tc>
        <w:tc>
          <w:tcPr>
            <w:tcW w:w="2009" w:type="dxa"/>
            <w:shd w:val="clear" w:color="auto" w:fill="auto"/>
            <w:vAlign w:val="center"/>
            <w:hideMark/>
          </w:tcPr>
          <w:p w:rsidR="0042471A" w:rsidRPr="000E0AB0" w:rsidRDefault="0042471A" w:rsidP="00E152C5">
            <w:pPr>
              <w:jc w:val="center"/>
              <w:rPr>
                <w:b/>
                <w:sz w:val="24"/>
                <w:szCs w:val="24"/>
                <w:lang w:val="uz-Cyrl-UZ"/>
              </w:rPr>
            </w:pPr>
            <w:r w:rsidRPr="000E0AB0">
              <w:rPr>
                <w:b/>
                <w:sz w:val="24"/>
                <w:szCs w:val="24"/>
                <w:lang w:val="uz-Cyrl-UZ"/>
              </w:rPr>
              <w:t>1738,2</w:t>
            </w:r>
          </w:p>
        </w:tc>
        <w:tc>
          <w:tcPr>
            <w:tcW w:w="2234" w:type="dxa"/>
            <w:shd w:val="clear" w:color="auto" w:fill="auto"/>
            <w:vAlign w:val="center"/>
            <w:hideMark/>
          </w:tcPr>
          <w:p w:rsidR="0042471A" w:rsidRPr="000E0AB0" w:rsidRDefault="0042471A" w:rsidP="00E152C5">
            <w:pPr>
              <w:jc w:val="center"/>
              <w:rPr>
                <w:b/>
                <w:sz w:val="24"/>
                <w:szCs w:val="24"/>
                <w:lang w:val="uz-Cyrl-UZ"/>
              </w:rPr>
            </w:pPr>
            <w:r w:rsidRPr="000E0AB0">
              <w:rPr>
                <w:b/>
                <w:sz w:val="24"/>
                <w:szCs w:val="24"/>
                <w:lang w:val="uz-Cyrl-UZ"/>
              </w:rPr>
              <w:t>136,5</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Самарқанд ш.</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1520,9</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2018,9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132,7</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Каттақўрғон ш.</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1341,4</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1710,2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127,5</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туманлар:</w:t>
            </w:r>
          </w:p>
        </w:tc>
        <w:tc>
          <w:tcPr>
            <w:tcW w:w="2196" w:type="dxa"/>
            <w:shd w:val="clear" w:color="auto" w:fill="auto"/>
            <w:vAlign w:val="center"/>
            <w:hideMark/>
          </w:tcPr>
          <w:p w:rsidR="0042471A" w:rsidRPr="000E0AB0" w:rsidRDefault="0042471A" w:rsidP="00E152C5">
            <w:pPr>
              <w:jc w:val="center"/>
              <w:rPr>
                <w:sz w:val="24"/>
                <w:szCs w:val="24"/>
                <w:lang w:val="uz-Cyrl-UZ"/>
              </w:rPr>
            </w:pPr>
          </w:p>
        </w:tc>
        <w:tc>
          <w:tcPr>
            <w:tcW w:w="2009" w:type="dxa"/>
            <w:shd w:val="clear" w:color="auto" w:fill="auto"/>
            <w:vAlign w:val="center"/>
            <w:hideMark/>
          </w:tcPr>
          <w:p w:rsidR="0042471A" w:rsidRPr="000E0AB0" w:rsidRDefault="0042471A" w:rsidP="00E152C5">
            <w:pPr>
              <w:jc w:val="center"/>
              <w:rPr>
                <w:sz w:val="24"/>
                <w:szCs w:val="24"/>
                <w:lang w:val="uz-Cyrl-UZ"/>
              </w:rPr>
            </w:pPr>
          </w:p>
        </w:tc>
        <w:tc>
          <w:tcPr>
            <w:tcW w:w="2234" w:type="dxa"/>
            <w:shd w:val="clear" w:color="auto" w:fill="auto"/>
            <w:vAlign w:val="center"/>
            <w:hideMark/>
          </w:tcPr>
          <w:p w:rsidR="0042471A" w:rsidRPr="000E0AB0" w:rsidRDefault="0042471A" w:rsidP="00E152C5">
            <w:pPr>
              <w:jc w:val="center"/>
              <w:rPr>
                <w:sz w:val="24"/>
                <w:szCs w:val="24"/>
                <w:lang w:val="uz-Cyrl-UZ"/>
              </w:rPr>
            </w:pP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Оқдарё</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1077,3</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1475,9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137,0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Булунғур</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1149,1</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1521,2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132,4</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Жомбой</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1439,3</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2162,7</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150,3</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Иштихон</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1147,5</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1614,8</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140,7</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Каттақўрғон</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1124,7</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1484,4</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132,0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Қўшработ</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1041,8</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1464,0</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140,5</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Нарпай</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1136,7</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1448,2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127,4</w:t>
            </w:r>
          </w:p>
          <w:p w:rsidR="0042471A" w:rsidRPr="000E0AB0" w:rsidRDefault="0042471A" w:rsidP="00E152C5">
            <w:pPr>
              <w:jc w:val="center"/>
              <w:rPr>
                <w:sz w:val="24"/>
                <w:szCs w:val="24"/>
                <w:lang w:val="uz-Cyrl-UZ"/>
              </w:rPr>
            </w:pP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Пайариқ</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1065,0</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1495,3</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140,4</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Пастдарғом</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1134,6</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1550,2</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136,6</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Пахтачи</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1007,5</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1551,8</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154,0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Самарқанд</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1072,1</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1491,5</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139,1</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Нуробод</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1222,2</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1605,9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131,4</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Тайлоқ</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1064,4</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1490,5</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140,0</w:t>
            </w:r>
          </w:p>
        </w:tc>
      </w:tr>
      <w:tr w:rsidR="0042471A" w:rsidRPr="000E0AB0" w:rsidTr="00E815E0">
        <w:trPr>
          <w:trHeight w:val="427"/>
          <w:jc w:val="center"/>
        </w:trPr>
        <w:tc>
          <w:tcPr>
            <w:tcW w:w="2388" w:type="dxa"/>
            <w:shd w:val="clear" w:color="auto" w:fill="auto"/>
            <w:vAlign w:val="center"/>
            <w:hideMark/>
          </w:tcPr>
          <w:p w:rsidR="0042471A" w:rsidRPr="000E0AB0" w:rsidRDefault="0042471A" w:rsidP="00E152C5">
            <w:pPr>
              <w:pStyle w:val="BlockText1"/>
              <w:spacing w:before="0" w:after="0" w:line="240" w:lineRule="auto"/>
              <w:ind w:left="256" w:right="-113" w:hanging="142"/>
              <w:rPr>
                <w:sz w:val="24"/>
                <w:szCs w:val="24"/>
                <w:lang w:val="uz-Cyrl-UZ"/>
              </w:rPr>
            </w:pPr>
            <w:r w:rsidRPr="000E0AB0">
              <w:rPr>
                <w:sz w:val="24"/>
                <w:szCs w:val="24"/>
                <w:lang w:val="uz-Cyrl-UZ"/>
              </w:rPr>
              <w:t>Ургут</w:t>
            </w:r>
          </w:p>
        </w:tc>
        <w:tc>
          <w:tcPr>
            <w:tcW w:w="2196"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1200,3</w:t>
            </w:r>
          </w:p>
        </w:tc>
        <w:tc>
          <w:tcPr>
            <w:tcW w:w="2009"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1816,9</w:t>
            </w:r>
          </w:p>
        </w:tc>
        <w:tc>
          <w:tcPr>
            <w:tcW w:w="2234" w:type="dxa"/>
            <w:shd w:val="clear" w:color="auto" w:fill="auto"/>
            <w:vAlign w:val="center"/>
            <w:hideMark/>
          </w:tcPr>
          <w:p w:rsidR="0042471A" w:rsidRPr="000E0AB0" w:rsidRDefault="0042471A" w:rsidP="00E152C5">
            <w:pPr>
              <w:jc w:val="center"/>
              <w:rPr>
                <w:sz w:val="24"/>
                <w:szCs w:val="24"/>
                <w:lang w:val="uz-Cyrl-UZ"/>
              </w:rPr>
            </w:pPr>
            <w:r w:rsidRPr="000E0AB0">
              <w:rPr>
                <w:sz w:val="24"/>
                <w:szCs w:val="24"/>
                <w:lang w:val="uz-Cyrl-UZ"/>
              </w:rPr>
              <w:t>151,4</w:t>
            </w:r>
          </w:p>
        </w:tc>
      </w:tr>
      <w:tr w:rsidR="0042471A" w:rsidRPr="000E0AB0" w:rsidTr="00E815E0">
        <w:tblPrEx>
          <w:tblCellMar>
            <w:left w:w="108" w:type="dxa"/>
            <w:right w:w="108" w:type="dxa"/>
          </w:tblCellMar>
          <w:tblLook w:val="0000" w:firstRow="0" w:lastRow="0" w:firstColumn="0" w:lastColumn="0" w:noHBand="0" w:noVBand="0"/>
        </w:tblPrEx>
        <w:trPr>
          <w:trHeight w:val="472"/>
          <w:jc w:val="center"/>
        </w:trPr>
        <w:tc>
          <w:tcPr>
            <w:tcW w:w="8827" w:type="dxa"/>
            <w:gridSpan w:val="4"/>
            <w:shd w:val="clear" w:color="auto" w:fill="auto"/>
            <w:vAlign w:val="bottom"/>
          </w:tcPr>
          <w:p w:rsidR="0042471A" w:rsidRPr="00E253CF" w:rsidRDefault="0042471A" w:rsidP="00E152C5">
            <w:pPr>
              <w:spacing w:line="360" w:lineRule="auto"/>
              <w:rPr>
                <w:sz w:val="16"/>
                <w:szCs w:val="16"/>
                <w:lang w:val="uz-Cyrl-UZ"/>
              </w:rPr>
            </w:pPr>
            <w:r w:rsidRPr="00E253CF">
              <w:rPr>
                <w:i/>
                <w:sz w:val="16"/>
                <w:szCs w:val="16"/>
                <w:lang w:val="uz-Cyrl-UZ"/>
              </w:rPr>
              <w:t>*) Қайта ҳисобланган, кичик тадбиркорлик ва қишлоқ хўжалиги корхоналарисиз</w:t>
            </w:r>
          </w:p>
        </w:tc>
      </w:tr>
    </w:tbl>
    <w:p w:rsidR="0042471A" w:rsidRDefault="0042471A" w:rsidP="0042471A">
      <w:pPr>
        <w:spacing w:line="360" w:lineRule="auto"/>
        <w:ind w:firstLine="720"/>
        <w:jc w:val="both"/>
        <w:rPr>
          <w:sz w:val="24"/>
          <w:szCs w:val="24"/>
          <w:lang w:val="uz-Cyrl-UZ"/>
        </w:rPr>
      </w:pPr>
      <w:bookmarkStart w:id="0" w:name="_GoBack"/>
      <w:bookmarkEnd w:id="0"/>
    </w:p>
    <w:p w:rsidR="0042471A" w:rsidRPr="000E0AB0" w:rsidRDefault="0042471A" w:rsidP="0042471A">
      <w:pPr>
        <w:spacing w:line="360" w:lineRule="auto"/>
        <w:ind w:firstLine="720"/>
        <w:jc w:val="both"/>
        <w:rPr>
          <w:sz w:val="24"/>
          <w:szCs w:val="24"/>
          <w:lang w:val="uz-Cyrl-UZ"/>
        </w:rPr>
      </w:pPr>
      <w:r w:rsidRPr="000E0AB0">
        <w:rPr>
          <w:sz w:val="24"/>
          <w:szCs w:val="24"/>
          <w:lang w:val="uz-Cyrl-UZ"/>
        </w:rPr>
        <w:lastRenderedPageBreak/>
        <w:t xml:space="preserve">2019 йил январь-июнь ойларида Самарқанд вилоятининг шаҳар ва туманлари бўйича ўртача ойлик номинал ҳисобланган иш ҳақи 2018 йилнинг мос даврига нисбатан </w:t>
      </w:r>
      <w:r w:rsidRPr="000E0AB0">
        <w:rPr>
          <w:sz w:val="24"/>
          <w:szCs w:val="24"/>
          <w:lang w:val="uz-Cyrl-UZ"/>
        </w:rPr>
        <w:br/>
        <w:t>136,5 фоизга ошгани ҳолда, ўртача ойлик иш ҳақининг энг юқори суръатлари Пахтачи туманида 154,0 фоиз,</w:t>
      </w:r>
      <w:r>
        <w:rPr>
          <w:sz w:val="24"/>
          <w:szCs w:val="24"/>
          <w:lang w:val="uz-Cyrl-UZ"/>
        </w:rPr>
        <w:t xml:space="preserve"> </w:t>
      </w:r>
      <w:r w:rsidRPr="000E0AB0">
        <w:rPr>
          <w:sz w:val="24"/>
          <w:szCs w:val="24"/>
          <w:lang w:val="uz-Cyrl-UZ"/>
        </w:rPr>
        <w:t>Жомбой туманида 150,3 фоиз, Ургут туманида 151,4 фоиз, Иштихон туманида 140,4 фоиз ва Қўшработ туманида 140,5 фоизга ўсгани кузатилди.</w:t>
      </w:r>
    </w:p>
    <w:p w:rsidR="0042471A" w:rsidRPr="000E0AB0" w:rsidRDefault="0042471A" w:rsidP="0042471A">
      <w:pPr>
        <w:jc w:val="center"/>
        <w:rPr>
          <w:b/>
          <w:sz w:val="24"/>
          <w:szCs w:val="24"/>
          <w:lang w:val="uz-Cyrl-UZ"/>
        </w:rPr>
      </w:pPr>
    </w:p>
    <w:p w:rsidR="0042471A" w:rsidRPr="000E0AB0" w:rsidRDefault="0042471A" w:rsidP="0042471A">
      <w:pPr>
        <w:jc w:val="center"/>
        <w:rPr>
          <w:b/>
          <w:sz w:val="24"/>
          <w:szCs w:val="24"/>
          <w:lang w:val="uz-Cyrl-UZ"/>
        </w:rPr>
      </w:pPr>
      <w:r w:rsidRPr="000E0AB0">
        <w:rPr>
          <w:b/>
          <w:sz w:val="24"/>
          <w:szCs w:val="24"/>
          <w:lang w:val="uz-Cyrl-UZ"/>
        </w:rPr>
        <w:t>Ҳудудлар бўйича ўртача ойлик номинал ҳисобланган иш ҳақи</w:t>
      </w:r>
    </w:p>
    <w:p w:rsidR="0042471A" w:rsidRPr="000E0AB0" w:rsidRDefault="0042471A" w:rsidP="0042471A">
      <w:pPr>
        <w:spacing w:line="264" w:lineRule="auto"/>
        <w:jc w:val="center"/>
        <w:rPr>
          <w:i/>
          <w:sz w:val="24"/>
          <w:szCs w:val="24"/>
          <w:lang w:val="uz-Cyrl-UZ"/>
        </w:rPr>
      </w:pPr>
      <w:r w:rsidRPr="000E0AB0">
        <w:rPr>
          <w:i/>
          <w:sz w:val="24"/>
          <w:szCs w:val="24"/>
          <w:lang w:val="uz-Cyrl-UZ"/>
        </w:rPr>
        <w:t>(2018 йил январь-июнга нисбатан, % да)</w:t>
      </w:r>
    </w:p>
    <w:p w:rsidR="0042471A" w:rsidRPr="00E9598C" w:rsidRDefault="0042471A" w:rsidP="0042471A">
      <w:pPr>
        <w:spacing w:line="264" w:lineRule="auto"/>
        <w:jc w:val="center"/>
        <w:rPr>
          <w:i/>
          <w:sz w:val="4"/>
          <w:szCs w:val="24"/>
          <w:lang w:val="uz-Cyrl-UZ"/>
        </w:rPr>
      </w:pPr>
    </w:p>
    <w:p w:rsidR="0042471A" w:rsidRPr="000E0AB0" w:rsidRDefault="0042471A" w:rsidP="0042471A">
      <w:pPr>
        <w:spacing w:before="120" w:line="312" w:lineRule="auto"/>
        <w:jc w:val="center"/>
        <w:rPr>
          <w:b/>
          <w:sz w:val="24"/>
          <w:szCs w:val="24"/>
          <w:lang w:val="uz-Cyrl-UZ"/>
        </w:rPr>
      </w:pPr>
      <w:r w:rsidRPr="000E0AB0">
        <w:rPr>
          <w:b/>
          <w:noProof/>
          <w:sz w:val="24"/>
          <w:szCs w:val="24"/>
        </w:rPr>
        <w:drawing>
          <wp:inline distT="0" distB="0" distL="0" distR="0">
            <wp:extent cx="5991148" cy="6049670"/>
            <wp:effectExtent l="0" t="0" r="0" b="0"/>
            <wp:docPr id="4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Default="0042471A" w:rsidP="0042471A">
      <w:pPr>
        <w:jc w:val="center"/>
        <w:rPr>
          <w:b/>
          <w:sz w:val="24"/>
          <w:szCs w:val="24"/>
          <w:lang w:val="uz-Cyrl-UZ"/>
        </w:rPr>
      </w:pPr>
    </w:p>
    <w:p w:rsidR="0042471A" w:rsidRPr="000E0AB0" w:rsidRDefault="0042471A" w:rsidP="0042471A">
      <w:pPr>
        <w:jc w:val="center"/>
        <w:rPr>
          <w:b/>
          <w:sz w:val="24"/>
          <w:szCs w:val="24"/>
          <w:lang w:val="uz-Cyrl-UZ"/>
        </w:rPr>
      </w:pPr>
      <w:r w:rsidRPr="000E0AB0">
        <w:rPr>
          <w:b/>
          <w:sz w:val="24"/>
          <w:szCs w:val="24"/>
          <w:lang w:val="uz-Cyrl-UZ"/>
        </w:rPr>
        <w:lastRenderedPageBreak/>
        <w:t xml:space="preserve">Иқтисодий фаолият турлари кесимида ўртача ойлик </w:t>
      </w:r>
      <w:r w:rsidRPr="000E0AB0">
        <w:rPr>
          <w:b/>
          <w:sz w:val="24"/>
          <w:szCs w:val="24"/>
          <w:lang w:val="uz-Cyrl-UZ"/>
        </w:rPr>
        <w:br/>
        <w:t>номинал ҳисобланган иш ҳақи</w:t>
      </w:r>
    </w:p>
    <w:p w:rsidR="0042471A" w:rsidRPr="000E0AB0" w:rsidRDefault="0042471A" w:rsidP="0042471A">
      <w:pPr>
        <w:widowControl w:val="0"/>
        <w:jc w:val="center"/>
        <w:rPr>
          <w:i/>
          <w:sz w:val="24"/>
          <w:szCs w:val="24"/>
          <w:lang w:val="uz-Cyrl-UZ"/>
        </w:rPr>
      </w:pPr>
      <w:r w:rsidRPr="000E0AB0">
        <w:rPr>
          <w:i/>
          <w:sz w:val="24"/>
          <w:szCs w:val="24"/>
          <w:lang w:val="uz-Cyrl-UZ"/>
        </w:rPr>
        <w:t>(2019 йил январь-июнь)</w:t>
      </w:r>
    </w:p>
    <w:p w:rsidR="0042471A" w:rsidRPr="000E0AB0" w:rsidRDefault="0042471A" w:rsidP="0042471A">
      <w:pPr>
        <w:widowControl w:val="0"/>
        <w:jc w:val="center"/>
        <w:rPr>
          <w:i/>
          <w:sz w:val="24"/>
          <w:szCs w:val="24"/>
          <w:lang w:val="uz-Cyrl-UZ"/>
        </w:rPr>
      </w:pPr>
    </w:p>
    <w:p w:rsidR="0042471A" w:rsidRPr="000E0AB0" w:rsidRDefault="0042471A" w:rsidP="0042471A">
      <w:pPr>
        <w:spacing w:before="120" w:line="312" w:lineRule="auto"/>
        <w:jc w:val="center"/>
        <w:rPr>
          <w:b/>
          <w:sz w:val="24"/>
          <w:szCs w:val="24"/>
          <w:lang w:val="uz-Cyrl-UZ"/>
        </w:rPr>
      </w:pPr>
      <w:r w:rsidRPr="000E0AB0">
        <w:rPr>
          <w:b/>
          <w:noProof/>
          <w:sz w:val="24"/>
          <w:szCs w:val="24"/>
        </w:rPr>
        <w:drawing>
          <wp:inline distT="0" distB="0" distL="0" distR="0">
            <wp:extent cx="5961888" cy="6525159"/>
            <wp:effectExtent l="0" t="0" r="0" b="0"/>
            <wp:docPr id="51"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471A" w:rsidRPr="000E0AB0" w:rsidRDefault="0042471A" w:rsidP="0042471A">
      <w:pPr>
        <w:spacing w:before="120" w:line="312" w:lineRule="auto"/>
        <w:ind w:firstLine="567"/>
        <w:jc w:val="center"/>
        <w:rPr>
          <w:b/>
          <w:sz w:val="24"/>
          <w:szCs w:val="24"/>
          <w:lang w:val="uz-Cyrl-UZ"/>
        </w:rPr>
      </w:pPr>
    </w:p>
    <w:p w:rsidR="0042471A" w:rsidRPr="000E0AB0" w:rsidRDefault="0042471A" w:rsidP="0042471A">
      <w:pPr>
        <w:spacing w:before="120" w:line="312" w:lineRule="auto"/>
        <w:ind w:firstLine="567"/>
        <w:jc w:val="center"/>
        <w:rPr>
          <w:b/>
          <w:sz w:val="24"/>
          <w:szCs w:val="24"/>
          <w:lang w:val="uz-Cyrl-UZ"/>
        </w:rPr>
      </w:pPr>
    </w:p>
    <w:p w:rsidR="0042471A" w:rsidRPr="000E0AB0" w:rsidRDefault="0042471A" w:rsidP="0042471A">
      <w:pPr>
        <w:spacing w:before="120" w:line="312" w:lineRule="auto"/>
        <w:ind w:firstLine="567"/>
        <w:jc w:val="center"/>
        <w:rPr>
          <w:b/>
          <w:sz w:val="24"/>
          <w:szCs w:val="24"/>
          <w:lang w:val="uz-Cyrl-UZ"/>
        </w:rPr>
      </w:pPr>
    </w:p>
    <w:p w:rsidR="0042471A" w:rsidRPr="000E0AB0" w:rsidRDefault="0042471A" w:rsidP="0042471A">
      <w:pPr>
        <w:spacing w:before="120" w:line="312" w:lineRule="auto"/>
        <w:ind w:firstLine="567"/>
        <w:jc w:val="center"/>
        <w:rPr>
          <w:b/>
          <w:sz w:val="24"/>
          <w:szCs w:val="24"/>
          <w:lang w:val="uz-Cyrl-UZ"/>
        </w:rPr>
      </w:pPr>
    </w:p>
    <w:p w:rsidR="000D06E9" w:rsidRDefault="000D06E9"/>
    <w:sectPr w:rsidR="000D06E9" w:rsidSect="000D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2E1" w:rsidRDefault="00EA52E1" w:rsidP="0042471A">
      <w:r>
        <w:separator/>
      </w:r>
    </w:p>
  </w:endnote>
  <w:endnote w:type="continuationSeparator" w:id="0">
    <w:p w:rsidR="00EA52E1" w:rsidRDefault="00EA52E1" w:rsidP="004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2E1" w:rsidRDefault="00EA52E1" w:rsidP="0042471A">
      <w:r>
        <w:separator/>
      </w:r>
    </w:p>
  </w:footnote>
  <w:footnote w:type="continuationSeparator" w:id="0">
    <w:p w:rsidR="00EA52E1" w:rsidRDefault="00EA52E1" w:rsidP="0042471A">
      <w:r>
        <w:continuationSeparator/>
      </w:r>
    </w:p>
  </w:footnote>
  <w:footnote w:id="1">
    <w:p w:rsidR="0042471A" w:rsidRDefault="0042471A" w:rsidP="0042471A">
      <w:pPr>
        <w:pStyle w:val="a6"/>
        <w:rPr>
          <w:i/>
          <w:sz w:val="22"/>
          <w:lang w:val="uz-Cyrl-UZ"/>
        </w:rPr>
      </w:pPr>
      <w:r w:rsidRPr="00802C82">
        <w:rPr>
          <w:rStyle w:val="a5"/>
          <w:i/>
          <w:sz w:val="22"/>
        </w:rPr>
        <w:t>1</w:t>
      </w:r>
      <w:r>
        <w:rPr>
          <w:i/>
          <w:sz w:val="22"/>
          <w:lang w:val="uz-Cyrl-UZ"/>
        </w:rPr>
        <w:t>дастлабки маълумот</w:t>
      </w:r>
    </w:p>
    <w:p w:rsidR="0042471A" w:rsidRDefault="0042471A" w:rsidP="0042471A">
      <w:pPr>
        <w:pStyle w:val="a6"/>
        <w:rPr>
          <w:i/>
          <w:sz w:val="22"/>
          <w:lang w:val="uz-Cyrl-UZ"/>
        </w:rPr>
      </w:pPr>
    </w:p>
    <w:p w:rsidR="0042471A" w:rsidRDefault="0042471A" w:rsidP="0042471A">
      <w:pPr>
        <w:pStyle w:val="a6"/>
        <w:rPr>
          <w:i/>
          <w:sz w:val="22"/>
          <w:lang w:val="uz-Cyrl-UZ"/>
        </w:rPr>
      </w:pPr>
    </w:p>
    <w:p w:rsidR="0042471A" w:rsidRDefault="0042471A" w:rsidP="0042471A">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51E13"/>
    <w:multiLevelType w:val="hybridMultilevel"/>
    <w:tmpl w:val="D734A482"/>
    <w:lvl w:ilvl="0" w:tplc="3A5EBB8E">
      <w:start w:val="7"/>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471A"/>
    <w:rsid w:val="000D06E9"/>
    <w:rsid w:val="00321340"/>
    <w:rsid w:val="0042471A"/>
    <w:rsid w:val="00AE116A"/>
    <w:rsid w:val="00E815E0"/>
    <w:rsid w:val="00EA52E1"/>
    <w:rsid w:val="00EC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78D79A6-BD2A-4B5C-BC01-DE67D464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2471A"/>
    <w:pPr>
      <w:widowControl w:val="0"/>
      <w:jc w:val="right"/>
    </w:pPr>
  </w:style>
  <w:style w:type="character" w:customStyle="1" w:styleId="a4">
    <w:name w:val="Основной текст Знак"/>
    <w:basedOn w:val="a0"/>
    <w:link w:val="a3"/>
    <w:uiPriority w:val="99"/>
    <w:rsid w:val="0042471A"/>
    <w:rPr>
      <w:rFonts w:ascii="Times New Roman" w:eastAsia="Times New Roman" w:hAnsi="Times New Roman" w:cs="Times New Roman"/>
      <w:sz w:val="20"/>
      <w:szCs w:val="20"/>
      <w:lang w:eastAsia="ru-RU"/>
    </w:rPr>
  </w:style>
  <w:style w:type="paragraph" w:styleId="2">
    <w:name w:val="Body Text Indent 2"/>
    <w:basedOn w:val="a"/>
    <w:link w:val="21"/>
    <w:uiPriority w:val="99"/>
    <w:rsid w:val="0042471A"/>
    <w:pPr>
      <w:widowControl w:val="0"/>
      <w:spacing w:after="120"/>
      <w:ind w:firstLine="567"/>
      <w:jc w:val="both"/>
    </w:pPr>
    <w:rPr>
      <w:sz w:val="24"/>
      <w:szCs w:val="24"/>
    </w:rPr>
  </w:style>
  <w:style w:type="character" w:customStyle="1" w:styleId="20">
    <w:name w:val="Основной текст с отступом 2 Знак"/>
    <w:basedOn w:val="a0"/>
    <w:uiPriority w:val="99"/>
    <w:semiHidden/>
    <w:rsid w:val="0042471A"/>
    <w:rPr>
      <w:rFonts w:ascii="Times New Roman" w:eastAsia="Times New Roman" w:hAnsi="Times New Roman" w:cs="Times New Roman"/>
      <w:sz w:val="20"/>
      <w:szCs w:val="20"/>
      <w:lang w:eastAsia="ru-RU"/>
    </w:rPr>
  </w:style>
  <w:style w:type="character" w:customStyle="1" w:styleId="21">
    <w:name w:val="Основной текст с отступом 2 Знак1"/>
    <w:basedOn w:val="a0"/>
    <w:link w:val="2"/>
    <w:uiPriority w:val="99"/>
    <w:locked/>
    <w:rsid w:val="0042471A"/>
    <w:rPr>
      <w:rFonts w:ascii="Times New Roman" w:eastAsia="Times New Roman" w:hAnsi="Times New Roman" w:cs="Times New Roman"/>
      <w:sz w:val="24"/>
      <w:szCs w:val="24"/>
      <w:lang w:eastAsia="ru-RU"/>
    </w:rPr>
  </w:style>
  <w:style w:type="paragraph" w:customStyle="1" w:styleId="-5">
    <w:name w:val="Лица и адреса-5"/>
    <w:basedOn w:val="a"/>
    <w:uiPriority w:val="99"/>
    <w:rsid w:val="0042471A"/>
    <w:rPr>
      <w:sz w:val="24"/>
      <w:szCs w:val="24"/>
    </w:rPr>
  </w:style>
  <w:style w:type="character" w:styleId="a5">
    <w:name w:val="footnote reference"/>
    <w:basedOn w:val="a0"/>
    <w:rsid w:val="0042471A"/>
    <w:rPr>
      <w:rFonts w:cs="Times New Roman"/>
      <w:vertAlign w:val="superscript"/>
    </w:rPr>
  </w:style>
  <w:style w:type="paragraph" w:styleId="a6">
    <w:name w:val="footnote text"/>
    <w:basedOn w:val="a"/>
    <w:link w:val="a7"/>
    <w:rsid w:val="0042471A"/>
    <w:rPr>
      <w:sz w:val="24"/>
      <w:szCs w:val="24"/>
    </w:rPr>
  </w:style>
  <w:style w:type="character" w:customStyle="1" w:styleId="a7">
    <w:name w:val="Текст сноски Знак"/>
    <w:basedOn w:val="a0"/>
    <w:link w:val="a6"/>
    <w:rsid w:val="0042471A"/>
    <w:rPr>
      <w:rFonts w:ascii="Times New Roman" w:eastAsia="Times New Roman" w:hAnsi="Times New Roman" w:cs="Times New Roman"/>
      <w:sz w:val="24"/>
      <w:szCs w:val="24"/>
      <w:lang w:eastAsia="ru-RU"/>
    </w:rPr>
  </w:style>
  <w:style w:type="paragraph" w:customStyle="1" w:styleId="BlockText1">
    <w:name w:val="Block Text1"/>
    <w:basedOn w:val="a"/>
    <w:rsid w:val="0042471A"/>
    <w:pPr>
      <w:spacing w:before="130" w:after="30" w:line="360" w:lineRule="auto"/>
      <w:ind w:left="1134" w:right="3969"/>
    </w:pPr>
    <w:rPr>
      <w:sz w:val="22"/>
    </w:rPr>
  </w:style>
  <w:style w:type="paragraph" w:customStyle="1" w:styleId="msoaccenttext7">
    <w:name w:val="msoaccenttext7"/>
    <w:rsid w:val="0042471A"/>
    <w:pPr>
      <w:spacing w:after="0" w:line="307" w:lineRule="auto"/>
    </w:pPr>
    <w:rPr>
      <w:rFonts w:ascii="Arial" w:eastAsia="Times New Roman" w:hAnsi="Arial" w:cs="Arial"/>
      <w:color w:val="0000FF"/>
      <w:kern w:val="28"/>
      <w:sz w:val="19"/>
      <w:szCs w:val="20"/>
      <w:lang w:eastAsia="ru-RU"/>
    </w:rPr>
  </w:style>
  <w:style w:type="paragraph" w:styleId="a8">
    <w:name w:val="Balloon Text"/>
    <w:basedOn w:val="a"/>
    <w:link w:val="a9"/>
    <w:uiPriority w:val="99"/>
    <w:semiHidden/>
    <w:unhideWhenUsed/>
    <w:rsid w:val="0042471A"/>
    <w:rPr>
      <w:rFonts w:ascii="Tahoma" w:hAnsi="Tahoma" w:cs="Tahoma"/>
      <w:sz w:val="16"/>
      <w:szCs w:val="16"/>
    </w:rPr>
  </w:style>
  <w:style w:type="character" w:customStyle="1" w:styleId="a9">
    <w:name w:val="Текст выноски Знак"/>
    <w:basedOn w:val="a0"/>
    <w:link w:val="a8"/>
    <w:uiPriority w:val="99"/>
    <w:semiHidden/>
    <w:rsid w:val="004247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0;&#1080;&#1090;&#1086;&#1073;%20&#1076;&#1080;&#1072;&#1075;&#1088;&#1072;&#1084;&#1084;&#1072;.xlsx"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spPr>
        <a:noFill/>
        <a:ln>
          <a:noFill/>
        </a:ln>
      </c:spPr>
    </c:backWall>
    <c:plotArea>
      <c:layout>
        <c:manualLayout>
          <c:layoutTarget val="inner"/>
          <c:xMode val="edge"/>
          <c:yMode val="edge"/>
          <c:x val="7.9968139112139194E-2"/>
          <c:y val="4.4057617797775533E-2"/>
          <c:w val="0.92003186088786049"/>
          <c:h val="0.79233158355205557"/>
        </c:manualLayout>
      </c:layout>
      <c:bar3DChart>
        <c:barDir val="col"/>
        <c:grouping val="stacked"/>
        <c:varyColors val="1"/>
        <c:ser>
          <c:idx val="0"/>
          <c:order val="0"/>
          <c:tx>
            <c:strRef>
              <c:f>Лист1!$B$1</c:f>
              <c:strCache>
                <c:ptCount val="1"/>
                <c:pt idx="0">
                  <c:v>Столбец1</c:v>
                </c:pt>
              </c:strCache>
            </c:strRef>
          </c:tx>
          <c:spPr>
            <a:ln w="19032">
              <a:solidFill>
                <a:srgbClr val="4F81BD"/>
              </a:solidFill>
            </a:ln>
          </c:spPr>
          <c:invertIfNegative val="0"/>
          <c:dPt>
            <c:idx val="0"/>
            <c:invertIfNegative val="0"/>
            <c:bubble3D val="0"/>
            <c:spPr>
              <a:solidFill>
                <a:srgbClr val="69FFAD"/>
              </a:solidFill>
              <a:ln w="19032">
                <a:noFill/>
              </a:ln>
            </c:spPr>
          </c:dPt>
          <c:dPt>
            <c:idx val="1"/>
            <c:invertIfNegative val="0"/>
            <c:bubble3D val="0"/>
            <c:spPr>
              <a:solidFill>
                <a:srgbClr val="D89290"/>
              </a:solidFill>
              <a:ln w="19032">
                <a:noFill/>
              </a:ln>
            </c:spPr>
          </c:dPt>
          <c:dPt>
            <c:idx val="2"/>
            <c:invertIfNegative val="0"/>
            <c:bubble3D val="0"/>
            <c:spPr>
              <a:solidFill>
                <a:srgbClr val="B0CA7C"/>
              </a:solidFill>
              <a:ln w="19032">
                <a:noFill/>
              </a:ln>
            </c:spPr>
          </c:dPt>
          <c:dPt>
            <c:idx val="3"/>
            <c:invertIfNegative val="0"/>
            <c:bubble3D val="0"/>
            <c:spPr>
              <a:solidFill>
                <a:srgbClr val="B686DA"/>
              </a:solidFill>
              <a:ln w="19032">
                <a:noFill/>
              </a:ln>
            </c:spPr>
          </c:dPt>
          <c:dPt>
            <c:idx val="4"/>
            <c:invertIfNegative val="0"/>
            <c:bubble3D val="0"/>
            <c:spPr>
              <a:solidFill>
                <a:srgbClr val="5CB4CC"/>
              </a:solidFill>
              <a:ln w="19032">
                <a:noFill/>
              </a:ln>
            </c:spPr>
          </c:dPt>
          <c:dLbls>
            <c:dLbl>
              <c:idx val="0"/>
              <c:layout>
                <c:manualLayout>
                  <c:x val="9.2592592592598416E-3"/>
                  <c:y val="-0.3849206349206603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9502E-2"/>
                  <c:y val="-0.2182539682539682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9502E-2"/>
                  <c:y val="-0.2182539682539682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8E-2"/>
                  <c:y val="-0.25396825396826483"/>
                </c:manualLayout>
              </c:layout>
              <c:tx>
                <c:rich>
                  <a:bodyPr/>
                  <a:lstStyle/>
                  <a:p>
                    <a:r>
                      <a:rPr lang="en-US"/>
                      <a:t>2407,2</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1.157407407407408E-2"/>
                  <c:y val="-0.18650793650794753"/>
                </c:manualLayout>
              </c:layout>
              <c:showLegendKey val="0"/>
              <c:showVal val="1"/>
              <c:showCatName val="0"/>
              <c:showSerName val="0"/>
              <c:showPercent val="0"/>
              <c:showBubbleSize val="0"/>
              <c:extLst>
                <c:ext xmlns:c15="http://schemas.microsoft.com/office/drawing/2012/chart" uri="{CE6537A1-D6FC-4f65-9D91-7224C49458BB}"/>
              </c:extLst>
            </c:dLbl>
            <c:spPr>
              <a:noFill/>
              <a:ln w="25376">
                <a:noFill/>
              </a:ln>
            </c:spPr>
            <c:txPr>
              <a:bodyPr/>
              <a:lstStyle/>
              <a:p>
                <a:pPr>
                  <a:defRPr sz="1100" b="0">
                    <a:solidFill>
                      <a:srgbClr val="000099"/>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Жами</c:v>
                </c:pt>
                <c:pt idx="1">
                  <c:v>эркаклар</c:v>
                </c:pt>
                <c:pt idx="2">
                  <c:v>аёллар</c:v>
                </c:pt>
                <c:pt idx="3">
                  <c:v>қишлоқ аҳолиси</c:v>
                </c:pt>
                <c:pt idx="4">
                  <c:v>шаҳар аҳолиси</c:v>
                </c:pt>
              </c:strCache>
            </c:strRef>
          </c:cat>
          <c:val>
            <c:numRef>
              <c:f>Лист1!$B$2:$B$6</c:f>
              <c:numCache>
                <c:formatCode>0.0</c:formatCode>
                <c:ptCount val="5"/>
                <c:pt idx="0" formatCode="General">
                  <c:v>3833.1</c:v>
                </c:pt>
                <c:pt idx="1">
                  <c:v>1927</c:v>
                </c:pt>
                <c:pt idx="2" formatCode="General">
                  <c:v>1906.1</c:v>
                </c:pt>
                <c:pt idx="3">
                  <c:v>2407</c:v>
                </c:pt>
                <c:pt idx="4" formatCode="General">
                  <c:v>1425.9</c:v>
                </c:pt>
              </c:numCache>
            </c:numRef>
          </c:val>
        </c:ser>
        <c:dLbls>
          <c:showLegendKey val="0"/>
          <c:showVal val="0"/>
          <c:showCatName val="0"/>
          <c:showSerName val="0"/>
          <c:showPercent val="0"/>
          <c:showBubbleSize val="0"/>
        </c:dLbls>
        <c:gapWidth val="48"/>
        <c:gapDepth val="238"/>
        <c:shape val="box"/>
        <c:axId val="264079064"/>
        <c:axId val="264078280"/>
        <c:axId val="0"/>
      </c:bar3DChart>
      <c:catAx>
        <c:axId val="264079064"/>
        <c:scaling>
          <c:orientation val="minMax"/>
        </c:scaling>
        <c:delete val="0"/>
        <c:axPos val="b"/>
        <c:numFmt formatCode="General" sourceLinked="0"/>
        <c:majorTickMark val="out"/>
        <c:minorTickMark val="none"/>
        <c:tickLblPos val="nextTo"/>
        <c:txPr>
          <a:bodyPr/>
          <a:lstStyle/>
          <a:p>
            <a:pPr>
              <a:defRPr sz="1199" b="0">
                <a:solidFill>
                  <a:srgbClr val="000099"/>
                </a:solidFill>
                <a:latin typeface="Times New Roman" pitchFamily="18" charset="0"/>
                <a:cs typeface="Times New Roman" pitchFamily="18" charset="0"/>
              </a:defRPr>
            </a:pPr>
            <a:endParaRPr lang="ru-RU"/>
          </a:p>
        </c:txPr>
        <c:crossAx val="264078280"/>
        <c:crosses val="autoZero"/>
        <c:auto val="1"/>
        <c:lblAlgn val="ctr"/>
        <c:lblOffset val="100"/>
        <c:noMultiLvlLbl val="0"/>
      </c:catAx>
      <c:valAx>
        <c:axId val="264078280"/>
        <c:scaling>
          <c:orientation val="minMax"/>
        </c:scaling>
        <c:delete val="0"/>
        <c:axPos val="l"/>
        <c:numFmt formatCode="@" sourceLinked="0"/>
        <c:majorTickMark val="out"/>
        <c:minorTickMark val="none"/>
        <c:tickLblPos val="nextTo"/>
        <c:txPr>
          <a:bodyPr/>
          <a:lstStyle/>
          <a:p>
            <a:pPr>
              <a:defRPr>
                <a:solidFill>
                  <a:srgbClr val="000099"/>
                </a:solidFill>
                <a:latin typeface="Times New Roman" pitchFamily="18" charset="0"/>
                <a:cs typeface="Times New Roman" pitchFamily="18" charset="0"/>
              </a:defRPr>
            </a:pPr>
            <a:endParaRPr lang="ru-RU"/>
          </a:p>
        </c:txPr>
        <c:crossAx val="264079064"/>
        <c:crosses val="autoZero"/>
        <c:crossBetween val="between"/>
      </c:valAx>
      <c:spPr>
        <a:noFill/>
        <a:ln w="25376">
          <a:noFill/>
        </a:ln>
      </c:spPr>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15"/>
      <c:rotY val="20"/>
      <c:depthPercent val="120"/>
      <c:rAngAx val="1"/>
    </c:view3D>
    <c:floor>
      <c:thickness val="0"/>
    </c:floor>
    <c:sideWall>
      <c:thickness val="0"/>
    </c:sideWall>
    <c:backWall>
      <c:thickness val="0"/>
    </c:backWall>
    <c:plotArea>
      <c:layout>
        <c:manualLayout>
          <c:layoutTarget val="inner"/>
          <c:xMode val="edge"/>
          <c:yMode val="edge"/>
          <c:x val="1.2565799259665557E-2"/>
          <c:y val="2.5468607536582741E-2"/>
          <c:w val="0.98002932407436449"/>
          <c:h val="0.90516664704329042"/>
        </c:manualLayout>
      </c:layout>
      <c:bar3DChart>
        <c:barDir val="col"/>
        <c:grouping val="standard"/>
        <c:varyColors val="0"/>
        <c:ser>
          <c:idx val="0"/>
          <c:order val="0"/>
          <c:tx>
            <c:strRef>
              <c:f>Лист1!$B$1</c:f>
              <c:strCache>
                <c:ptCount val="1"/>
                <c:pt idx="0">
                  <c:v>2018 йил</c:v>
                </c:pt>
              </c:strCache>
            </c:strRef>
          </c:tx>
          <c:invertIfNegative val="0"/>
          <c:dLbls>
            <c:dLbl>
              <c:idx val="0"/>
              <c:layout>
                <c:manualLayout>
                  <c:x val="8.2772891877910017E-3"/>
                  <c:y val="0.2252111354394782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0979519674966739E-3"/>
                  <c:y val="0.209478798755676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2079668908432504E-3"/>
                  <c:y val="0.103221770409761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415933781686496E-2"/>
                  <c:y val="7.19424460431654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693222969478006E-2"/>
                  <c:y val="-3.127932436659431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Туғилганлар</c:v>
                </c:pt>
                <c:pt idx="1">
                  <c:v>Табиий ўсиш</c:v>
                </c:pt>
                <c:pt idx="2">
                  <c:v>Никоҳлар</c:v>
                </c:pt>
                <c:pt idx="3">
                  <c:v>Ўлганлар</c:v>
                </c:pt>
                <c:pt idx="4">
                  <c:v>Ажралишлар</c:v>
                </c:pt>
              </c:strCache>
            </c:strRef>
          </c:cat>
          <c:val>
            <c:numRef>
              <c:f>Лист1!$B$2:$B$6</c:f>
              <c:numCache>
                <c:formatCode>General</c:formatCode>
                <c:ptCount val="5"/>
                <c:pt idx="0">
                  <c:v>42514</c:v>
                </c:pt>
                <c:pt idx="1">
                  <c:v>34782</c:v>
                </c:pt>
                <c:pt idx="2">
                  <c:v>11930</c:v>
                </c:pt>
                <c:pt idx="3">
                  <c:v>7732</c:v>
                </c:pt>
                <c:pt idx="4">
                  <c:v>1902</c:v>
                </c:pt>
              </c:numCache>
            </c:numRef>
          </c:val>
        </c:ser>
        <c:ser>
          <c:idx val="1"/>
          <c:order val="1"/>
          <c:tx>
            <c:strRef>
              <c:f>Лист1!$C$1</c:f>
              <c:strCache>
                <c:ptCount val="1"/>
                <c:pt idx="0">
                  <c:v>2019 йил</c:v>
                </c:pt>
              </c:strCache>
            </c:strRef>
          </c:tx>
          <c:invertIfNegative val="0"/>
          <c:dLbls>
            <c:dLbl>
              <c:idx val="0"/>
              <c:layout>
                <c:manualLayout>
                  <c:x val="2.0693222969478012E-2"/>
                  <c:y val="-6.25586487331870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693222969478006E-2"/>
                  <c:y val="-1.25117297466378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693222969478006E-2"/>
                  <c:y val="-3.127932436659431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862498103886478E-2"/>
                  <c:y val="-1.25117576562755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693222969478006E-2"/>
                  <c:y val="-1.25117297466378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Туғилганлар</c:v>
                </c:pt>
                <c:pt idx="1">
                  <c:v>Табиий ўсиш</c:v>
                </c:pt>
                <c:pt idx="2">
                  <c:v>Никоҳлар</c:v>
                </c:pt>
                <c:pt idx="3">
                  <c:v>Ўлганлар</c:v>
                </c:pt>
                <c:pt idx="4">
                  <c:v>Ажралишлар</c:v>
                </c:pt>
              </c:strCache>
            </c:strRef>
          </c:cat>
          <c:val>
            <c:numRef>
              <c:f>Лист1!$C$2:$C$6</c:f>
              <c:numCache>
                <c:formatCode>General</c:formatCode>
                <c:ptCount val="5"/>
                <c:pt idx="0">
                  <c:v>44531</c:v>
                </c:pt>
                <c:pt idx="1">
                  <c:v>36679</c:v>
                </c:pt>
                <c:pt idx="2">
                  <c:v>11583</c:v>
                </c:pt>
                <c:pt idx="3">
                  <c:v>7852</c:v>
                </c:pt>
                <c:pt idx="4">
                  <c:v>1709</c:v>
                </c:pt>
              </c:numCache>
            </c:numRef>
          </c:val>
        </c:ser>
        <c:dLbls>
          <c:showLegendKey val="0"/>
          <c:showVal val="1"/>
          <c:showCatName val="0"/>
          <c:showSerName val="0"/>
          <c:showPercent val="0"/>
          <c:showBubbleSize val="0"/>
        </c:dLbls>
        <c:gapWidth val="23"/>
        <c:gapDepth val="61"/>
        <c:shape val="pyramid"/>
        <c:axId val="264077496"/>
        <c:axId val="293518752"/>
        <c:axId val="339083608"/>
      </c:bar3DChart>
      <c:catAx>
        <c:axId val="26407749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93518752"/>
        <c:crosses val="autoZero"/>
        <c:auto val="1"/>
        <c:lblAlgn val="ctr"/>
        <c:lblOffset val="100"/>
        <c:noMultiLvlLbl val="0"/>
      </c:catAx>
      <c:valAx>
        <c:axId val="293518752"/>
        <c:scaling>
          <c:orientation val="minMax"/>
          <c:max val="50000"/>
          <c:min val="0"/>
        </c:scaling>
        <c:delete val="0"/>
        <c:axPos val="l"/>
        <c:numFmt formatCode="General" sourceLinked="1"/>
        <c:majorTickMark val="out"/>
        <c:minorTickMark val="none"/>
        <c:tickLblPos val="nextTo"/>
        <c:crossAx val="264077496"/>
        <c:crosses val="autoZero"/>
        <c:crossBetween val="between"/>
      </c:valAx>
      <c:serAx>
        <c:axId val="339083608"/>
        <c:scaling>
          <c:orientation val="minMax"/>
        </c:scaling>
        <c:delete val="1"/>
        <c:axPos val="b"/>
        <c:majorTickMark val="out"/>
        <c:minorTickMark val="none"/>
        <c:tickLblPos val="none"/>
        <c:crossAx val="293518752"/>
        <c:crosses val="autoZero"/>
      </c:serAx>
    </c:plotArea>
    <c:legend>
      <c:legendPos val="r"/>
      <c:layout>
        <c:manualLayout>
          <c:xMode val="edge"/>
          <c:yMode val="edge"/>
          <c:x val="0.29348921141711931"/>
          <c:y val="0.91032912466543014"/>
          <c:w val="0.39315188418805508"/>
          <c:h val="5.6413317078709502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manualLayout>
          <c:layoutTarget val="inner"/>
          <c:xMode val="edge"/>
          <c:yMode val="edge"/>
          <c:x val="0.12239298263612813"/>
          <c:y val="4.3680775057512097E-2"/>
          <c:w val="0.76243487479374561"/>
          <c:h val="0.52507850719843463"/>
        </c:manualLayout>
      </c:layout>
      <c:barChart>
        <c:barDir val="col"/>
        <c:grouping val="clustered"/>
        <c:varyColors val="0"/>
        <c:ser>
          <c:idx val="0"/>
          <c:order val="0"/>
          <c:tx>
            <c:strRef>
              <c:f>'туғилиш '!$C$2</c:f>
              <c:strCache>
                <c:ptCount val="1"/>
                <c:pt idx="0">
                  <c:v>Туғилганлар сони</c:v>
                </c:pt>
              </c:strCache>
            </c:strRef>
          </c:tx>
          <c:invertIfNegative val="0"/>
          <c:dLbls>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'туғилиш '!$B$3:$B$18</c:f>
              <c:strCache>
                <c:ptCount val="16"/>
                <c:pt idx="0">
                  <c:v>Ургут</c:v>
                </c:pt>
                <c:pt idx="1">
                  <c:v>Самарқанд ш.</c:v>
                </c:pt>
                <c:pt idx="2">
                  <c:v>Пастдарғом</c:v>
                </c:pt>
                <c:pt idx="3">
                  <c:v>Пайариқ</c:v>
                </c:pt>
                <c:pt idx="4">
                  <c:v>Каттақўрғон</c:v>
                </c:pt>
                <c:pt idx="5">
                  <c:v>Иштихон</c:v>
                </c:pt>
                <c:pt idx="6">
                  <c:v>Самарқанд</c:v>
                </c:pt>
                <c:pt idx="7">
                  <c:v>Булунғур</c:v>
                </c:pt>
                <c:pt idx="8">
                  <c:v>Жомбой</c:v>
                </c:pt>
                <c:pt idx="9">
                  <c:v>Тайлоқ</c:v>
                </c:pt>
                <c:pt idx="10">
                  <c:v>Нарпай</c:v>
                </c:pt>
                <c:pt idx="11">
                  <c:v>Оқдарё </c:v>
                </c:pt>
                <c:pt idx="12">
                  <c:v>Қўшработ</c:v>
                </c:pt>
                <c:pt idx="13">
                  <c:v>Пахтачи</c:v>
                </c:pt>
                <c:pt idx="14">
                  <c:v>Нуробод</c:v>
                </c:pt>
                <c:pt idx="15">
                  <c:v>Каттақўрғон ш.</c:v>
                </c:pt>
              </c:strCache>
            </c:strRef>
          </c:cat>
          <c:val>
            <c:numRef>
              <c:f>'туғилиш '!$C$3:$C$18</c:f>
              <c:numCache>
                <c:formatCode>General</c:formatCode>
                <c:ptCount val="16"/>
                <c:pt idx="0">
                  <c:v>6634</c:v>
                </c:pt>
                <c:pt idx="1">
                  <c:v>5367</c:v>
                </c:pt>
                <c:pt idx="2">
                  <c:v>3734</c:v>
                </c:pt>
                <c:pt idx="3">
                  <c:v>3321</c:v>
                </c:pt>
                <c:pt idx="4">
                  <c:v>3070</c:v>
                </c:pt>
                <c:pt idx="5">
                  <c:v>3005</c:v>
                </c:pt>
                <c:pt idx="6">
                  <c:v>2756</c:v>
                </c:pt>
                <c:pt idx="7">
                  <c:v>2202</c:v>
                </c:pt>
                <c:pt idx="8">
                  <c:v>2194</c:v>
                </c:pt>
                <c:pt idx="9">
                  <c:v>2176</c:v>
                </c:pt>
                <c:pt idx="10">
                  <c:v>2081</c:v>
                </c:pt>
                <c:pt idx="11">
                  <c:v>1900</c:v>
                </c:pt>
                <c:pt idx="12">
                  <c:v>1743</c:v>
                </c:pt>
                <c:pt idx="13">
                  <c:v>1699</c:v>
                </c:pt>
                <c:pt idx="14">
                  <c:v>1540</c:v>
                </c:pt>
                <c:pt idx="15">
                  <c:v>1109</c:v>
                </c:pt>
              </c:numCache>
            </c:numRef>
          </c:val>
        </c:ser>
        <c:dLbls>
          <c:showLegendKey val="0"/>
          <c:showVal val="0"/>
          <c:showCatName val="0"/>
          <c:showSerName val="0"/>
          <c:showPercent val="0"/>
          <c:showBubbleSize val="0"/>
        </c:dLbls>
        <c:gapWidth val="50"/>
        <c:axId val="293517968"/>
        <c:axId val="293517576"/>
      </c:barChart>
      <c:lineChart>
        <c:grouping val="standard"/>
        <c:varyColors val="0"/>
        <c:ser>
          <c:idx val="1"/>
          <c:order val="1"/>
          <c:tx>
            <c:strRef>
              <c:f>'туғилиш '!$D$2</c:f>
              <c:strCache>
                <c:ptCount val="1"/>
                <c:pt idx="0">
                  <c:v>Туғилиш коэффициенти</c:v>
                </c:pt>
              </c:strCache>
            </c:strRef>
          </c:tx>
          <c:dLbls>
            <c:dLbl>
              <c:idx val="8"/>
              <c:layout>
                <c:manualLayout>
                  <c:x val="-3.6562087102119202E-2"/>
                  <c:y val="-6.14221583535408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202E-2"/>
                  <c:y val="-5.849341753914907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91457225185E-2"/>
                  <c:y val="-6.973220964628293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'туғилиш '!$B$3:$B$18</c:f>
              <c:strCache>
                <c:ptCount val="16"/>
                <c:pt idx="0">
                  <c:v>Ургут</c:v>
                </c:pt>
                <c:pt idx="1">
                  <c:v>Самарқанд ш.</c:v>
                </c:pt>
                <c:pt idx="2">
                  <c:v>Пастдарғом</c:v>
                </c:pt>
                <c:pt idx="3">
                  <c:v>Пайариқ</c:v>
                </c:pt>
                <c:pt idx="4">
                  <c:v>Каттақўрғон</c:v>
                </c:pt>
                <c:pt idx="5">
                  <c:v>Иштихон</c:v>
                </c:pt>
                <c:pt idx="6">
                  <c:v>Самарқанд</c:v>
                </c:pt>
                <c:pt idx="7">
                  <c:v>Булунғур</c:v>
                </c:pt>
                <c:pt idx="8">
                  <c:v>Жомбой</c:v>
                </c:pt>
                <c:pt idx="9">
                  <c:v>Тайлоқ</c:v>
                </c:pt>
                <c:pt idx="10">
                  <c:v>Нарпай</c:v>
                </c:pt>
                <c:pt idx="11">
                  <c:v>Оқдарё </c:v>
                </c:pt>
                <c:pt idx="12">
                  <c:v>Қўшработ</c:v>
                </c:pt>
                <c:pt idx="13">
                  <c:v>Пахтачи</c:v>
                </c:pt>
                <c:pt idx="14">
                  <c:v>Нуробод</c:v>
                </c:pt>
                <c:pt idx="15">
                  <c:v>Каттақўрғон ш.</c:v>
                </c:pt>
              </c:strCache>
            </c:strRef>
          </c:cat>
          <c:val>
            <c:numRef>
              <c:f>'туғилиш '!$D$3:$D$18</c:f>
              <c:numCache>
                <c:formatCode>#,##0.0</c:formatCode>
                <c:ptCount val="16"/>
                <c:pt idx="0">
                  <c:v>26.9</c:v>
                </c:pt>
                <c:pt idx="1">
                  <c:v>20</c:v>
                </c:pt>
                <c:pt idx="2">
                  <c:v>21.7</c:v>
                </c:pt>
                <c:pt idx="3">
                  <c:v>27.3</c:v>
                </c:pt>
                <c:pt idx="4">
                  <c:v>23.1</c:v>
                </c:pt>
                <c:pt idx="5">
                  <c:v>24.3</c:v>
                </c:pt>
                <c:pt idx="6">
                  <c:v>22.5</c:v>
                </c:pt>
                <c:pt idx="7">
                  <c:v>24.2</c:v>
                </c:pt>
                <c:pt idx="8">
                  <c:v>26.3</c:v>
                </c:pt>
                <c:pt idx="9">
                  <c:v>22.3</c:v>
                </c:pt>
                <c:pt idx="10">
                  <c:v>20</c:v>
                </c:pt>
                <c:pt idx="11">
                  <c:v>24.5</c:v>
                </c:pt>
                <c:pt idx="12">
                  <c:v>27.3</c:v>
                </c:pt>
                <c:pt idx="13">
                  <c:v>24.1</c:v>
                </c:pt>
                <c:pt idx="14">
                  <c:v>21</c:v>
                </c:pt>
                <c:pt idx="15">
                  <c:v>25.3</c:v>
                </c:pt>
              </c:numCache>
            </c:numRef>
          </c:val>
          <c:smooth val="0"/>
        </c:ser>
        <c:dLbls>
          <c:showLegendKey val="0"/>
          <c:showVal val="0"/>
          <c:showCatName val="0"/>
          <c:showSerName val="0"/>
          <c:showPercent val="0"/>
          <c:showBubbleSize val="0"/>
        </c:dLbls>
        <c:marker val="1"/>
        <c:smooth val="0"/>
        <c:axId val="293517184"/>
        <c:axId val="293516792"/>
      </c:lineChart>
      <c:catAx>
        <c:axId val="293517968"/>
        <c:scaling>
          <c:orientation val="minMax"/>
        </c:scaling>
        <c:delete val="0"/>
        <c:axPos val="b"/>
        <c:numFmt formatCode="General" sourceLinked="1"/>
        <c:majorTickMark val="out"/>
        <c:minorTickMark val="none"/>
        <c:tickLblPos val="nextTo"/>
        <c:txPr>
          <a:bodyPr rot="-5400000" vert="horz"/>
          <a:lstStyle/>
          <a:p>
            <a:pPr>
              <a:defRPr>
                <a:latin typeface="Times New Roman" pitchFamily="18" charset="0"/>
                <a:cs typeface="Times New Roman" pitchFamily="18" charset="0"/>
              </a:defRPr>
            </a:pPr>
            <a:endParaRPr lang="ru-RU"/>
          </a:p>
        </c:txPr>
        <c:crossAx val="293517576"/>
        <c:crosses val="autoZero"/>
        <c:auto val="1"/>
        <c:lblAlgn val="ctr"/>
        <c:lblOffset val="100"/>
        <c:noMultiLvlLbl val="0"/>
      </c:catAx>
      <c:valAx>
        <c:axId val="293517576"/>
        <c:scaling>
          <c:orientation val="minMax"/>
        </c:scaling>
        <c:delete val="0"/>
        <c:axPos val="l"/>
        <c:title>
          <c:tx>
            <c:rich>
              <a:bodyPr/>
              <a:lstStyle/>
              <a:p>
                <a:pPr>
                  <a:defRPr/>
                </a:pPr>
                <a:r>
                  <a:rPr lang="ru-RU"/>
                  <a:t>киши</a:t>
                </a:r>
              </a:p>
            </c:rich>
          </c:tx>
          <c:layout>
            <c:manualLayout>
              <c:xMode val="edge"/>
              <c:yMode val="edge"/>
              <c:x val="3.6109275079788845E-3"/>
              <c:y val="0.27524236183898187"/>
            </c:manualLayout>
          </c:layout>
          <c:overlay val="0"/>
        </c:title>
        <c:numFmt formatCode="General" sourceLinked="0"/>
        <c:majorTickMark val="out"/>
        <c:minorTickMark val="none"/>
        <c:tickLblPos val="nextTo"/>
        <c:txPr>
          <a:bodyPr rot="0" vert="horz"/>
          <a:lstStyle/>
          <a:p>
            <a:pPr>
              <a:defRPr/>
            </a:pPr>
            <a:endParaRPr lang="ru-RU"/>
          </a:p>
        </c:txPr>
        <c:crossAx val="293517968"/>
        <c:crosses val="autoZero"/>
        <c:crossBetween val="between"/>
      </c:valAx>
      <c:catAx>
        <c:axId val="293517184"/>
        <c:scaling>
          <c:orientation val="minMax"/>
        </c:scaling>
        <c:delete val="1"/>
        <c:axPos val="b"/>
        <c:numFmt formatCode="General" sourceLinked="1"/>
        <c:majorTickMark val="out"/>
        <c:minorTickMark val="none"/>
        <c:tickLblPos val="none"/>
        <c:crossAx val="293516792"/>
        <c:crosses val="autoZero"/>
        <c:auto val="1"/>
        <c:lblAlgn val="ctr"/>
        <c:lblOffset val="100"/>
        <c:noMultiLvlLbl val="0"/>
      </c:catAx>
      <c:valAx>
        <c:axId val="293516792"/>
        <c:scaling>
          <c:orientation val="minMax"/>
        </c:scaling>
        <c:delete val="0"/>
        <c:axPos val="r"/>
        <c:title>
          <c:tx>
            <c:rich>
              <a:bodyPr/>
              <a:lstStyle/>
              <a:p>
                <a:pPr>
                  <a:defRPr/>
                </a:pPr>
                <a:r>
                  <a:rPr lang="ru-RU"/>
                  <a:t>1000 аҳолиа нисбатан</a:t>
                </a:r>
                <a:r>
                  <a:rPr lang="en-US"/>
                  <a:t>, </a:t>
                </a:r>
                <a:r>
                  <a:rPr lang="uz-Cyrl-UZ"/>
                  <a:t>промилле</a:t>
                </a:r>
                <a:endParaRPr lang="ru-RU"/>
              </a:p>
            </c:rich>
          </c:tx>
          <c:layout>
            <c:manualLayout>
              <c:xMode val="edge"/>
              <c:yMode val="edge"/>
              <c:x val="0.96064380851564535"/>
              <c:y val="6.3656304350026532E-2"/>
            </c:manualLayout>
          </c:layout>
          <c:overlay val="0"/>
        </c:title>
        <c:numFmt formatCode="#,##0.0" sourceLinked="1"/>
        <c:majorTickMark val="out"/>
        <c:minorTickMark val="none"/>
        <c:tickLblPos val="nextTo"/>
        <c:txPr>
          <a:bodyPr rot="0" vert="horz"/>
          <a:lstStyle/>
          <a:p>
            <a:pPr>
              <a:defRPr/>
            </a:pPr>
            <a:endParaRPr lang="ru-RU"/>
          </a:p>
        </c:txPr>
        <c:crossAx val="293517184"/>
        <c:crosses val="max"/>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2451953404378513"/>
          <c:y val="2.9376358033373282E-2"/>
          <c:w val="0.77801263904150064"/>
          <c:h val="0.57548776164926396"/>
        </c:manualLayout>
      </c:layout>
      <c:barChart>
        <c:barDir val="col"/>
        <c:grouping val="clustered"/>
        <c:varyColors val="0"/>
        <c:ser>
          <c:idx val="0"/>
          <c:order val="0"/>
          <c:tx>
            <c:strRef>
              <c:f>' ўлим'!$C$1</c:f>
              <c:strCache>
                <c:ptCount val="1"/>
                <c:pt idx="0">
                  <c:v>Ўлганлар сони</c:v>
                </c:pt>
              </c:strCache>
            </c:strRef>
          </c:tx>
          <c:invertIfNegative val="0"/>
          <c:dLbls>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ўлим'!$B$2:$B$17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 ўлим'!$C$2:$C$17</c:f>
              <c:numCache>
                <c:formatCode>#,##0</c:formatCode>
                <c:ptCount val="16"/>
                <c:pt idx="0">
                  <c:v>1388</c:v>
                </c:pt>
                <c:pt idx="1">
                  <c:v>201</c:v>
                </c:pt>
                <c:pt idx="2">
                  <c:v>300</c:v>
                </c:pt>
                <c:pt idx="3" formatCode="General">
                  <c:v>370</c:v>
                </c:pt>
                <c:pt idx="4" formatCode="General">
                  <c:v>322</c:v>
                </c:pt>
                <c:pt idx="5" formatCode="General">
                  <c:v>438</c:v>
                </c:pt>
                <c:pt idx="6" formatCode="General">
                  <c:v>463</c:v>
                </c:pt>
                <c:pt idx="7" formatCode="General">
                  <c:v>262</c:v>
                </c:pt>
                <c:pt idx="8" formatCode="General">
                  <c:v>533</c:v>
                </c:pt>
                <c:pt idx="9" formatCode="General">
                  <c:v>666</c:v>
                </c:pt>
                <c:pt idx="10" formatCode="General">
                  <c:v>333</c:v>
                </c:pt>
                <c:pt idx="11" formatCode="General">
                  <c:v>599</c:v>
                </c:pt>
                <c:pt idx="12" formatCode="General">
                  <c:v>398</c:v>
                </c:pt>
                <c:pt idx="13" formatCode="General">
                  <c:v>306</c:v>
                </c:pt>
                <c:pt idx="14" formatCode="General">
                  <c:v>356</c:v>
                </c:pt>
                <c:pt idx="15" formatCode="General">
                  <c:v>917</c:v>
                </c:pt>
              </c:numCache>
            </c:numRef>
          </c:val>
        </c:ser>
        <c:dLbls>
          <c:showLegendKey val="0"/>
          <c:showVal val="0"/>
          <c:showCatName val="0"/>
          <c:showSerName val="0"/>
          <c:showPercent val="0"/>
          <c:showBubbleSize val="0"/>
        </c:dLbls>
        <c:gapWidth val="50"/>
        <c:axId val="293516008"/>
        <c:axId val="293515616"/>
      </c:barChart>
      <c:lineChart>
        <c:grouping val="standard"/>
        <c:varyColors val="0"/>
        <c:ser>
          <c:idx val="1"/>
          <c:order val="1"/>
          <c:tx>
            <c:strRef>
              <c:f>' ўлим'!$D$1</c:f>
              <c:strCache>
                <c:ptCount val="1"/>
                <c:pt idx="0">
                  <c:v>Ўлим коэффициенти</c:v>
                </c:pt>
              </c:strCache>
            </c:strRef>
          </c:tx>
          <c:dLbls>
            <c:dLbl>
              <c:idx val="1"/>
              <c:layout>
                <c:manualLayout>
                  <c:x val="-4.4178395442881331E-2"/>
                  <c:y val="-6.19960601498227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536925083792991E-2"/>
                  <c:y val="-0.10224806934090734"/>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2922707556729991E-2"/>
                  <c:y val="-9.9769390108266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1077774036801412E-2"/>
                  <c:y val="-4.38966778372906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1315427602965192E-2"/>
                  <c:y val="-4.67401026051233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2905878391907291E-2"/>
                  <c:y val="-4.26293868192855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195E-2"/>
                  <c:y val="-4.23854412254947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71575033182E-2"/>
                  <c:y val="-4.43775418440721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4733982747013815E-2"/>
                  <c:y val="-4.18237744640542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ўлим'!$B$1:$B$17</c:f>
              <c:strCache>
                <c:ptCount val="17"/>
                <c:pt idx="1">
                  <c:v>Самарқанд ш.</c:v>
                </c:pt>
                <c:pt idx="2">
                  <c:v>Каттақўрғон ш.</c:v>
                </c:pt>
                <c:pt idx="3">
                  <c:v>Оқдарё </c:v>
                </c:pt>
                <c:pt idx="4">
                  <c:v>Булунғур</c:v>
                </c:pt>
                <c:pt idx="5">
                  <c:v>Жомбой</c:v>
                </c:pt>
                <c:pt idx="6">
                  <c:v>Иштихон</c:v>
                </c:pt>
                <c:pt idx="7">
                  <c:v>Каттақўрғон</c:v>
                </c:pt>
                <c:pt idx="8">
                  <c:v>Қўшработ</c:v>
                </c:pt>
                <c:pt idx="9">
                  <c:v>Пайариқ</c:v>
                </c:pt>
                <c:pt idx="10">
                  <c:v>Пастдарғом</c:v>
                </c:pt>
                <c:pt idx="11">
                  <c:v>Пахтачи</c:v>
                </c:pt>
                <c:pt idx="12">
                  <c:v>Самарқанд</c:v>
                </c:pt>
                <c:pt idx="13">
                  <c:v>Нарпай</c:v>
                </c:pt>
                <c:pt idx="14">
                  <c:v>Нуробод</c:v>
                </c:pt>
                <c:pt idx="15">
                  <c:v>Тайлоқ</c:v>
                </c:pt>
                <c:pt idx="16">
                  <c:v>Ургут</c:v>
                </c:pt>
              </c:strCache>
            </c:strRef>
          </c:cat>
          <c:val>
            <c:numRef>
              <c:f>' ўлим'!$D$2:$D$17</c:f>
              <c:numCache>
                <c:formatCode>0.0</c:formatCode>
                <c:ptCount val="16"/>
                <c:pt idx="0">
                  <c:v>5.2</c:v>
                </c:pt>
                <c:pt idx="1">
                  <c:v>4.5999999999999996</c:v>
                </c:pt>
                <c:pt idx="2">
                  <c:v>3.9</c:v>
                </c:pt>
                <c:pt idx="3" formatCode="General">
                  <c:v>4.0999999999999996</c:v>
                </c:pt>
                <c:pt idx="4" formatCode="General">
                  <c:v>3.9</c:v>
                </c:pt>
                <c:pt idx="5" formatCode="General">
                  <c:v>3.5</c:v>
                </c:pt>
                <c:pt idx="6" formatCode="General">
                  <c:v>3.5</c:v>
                </c:pt>
                <c:pt idx="7" formatCode="General">
                  <c:v>4.0999999999999996</c:v>
                </c:pt>
                <c:pt idx="8" formatCode="General">
                  <c:v>4.4000000000000004</c:v>
                </c:pt>
                <c:pt idx="9" formatCode="General">
                  <c:v>3.9</c:v>
                </c:pt>
                <c:pt idx="10" formatCode="General">
                  <c:v>4.7</c:v>
                </c:pt>
                <c:pt idx="11" formatCode="General">
                  <c:v>4.9000000000000004</c:v>
                </c:pt>
                <c:pt idx="12" formatCode="General">
                  <c:v>3.8</c:v>
                </c:pt>
                <c:pt idx="13" formatCode="General">
                  <c:v>4.2</c:v>
                </c:pt>
                <c:pt idx="14" formatCode="General">
                  <c:v>3.6</c:v>
                </c:pt>
                <c:pt idx="15" formatCode="General">
                  <c:v>3.7</c:v>
                </c:pt>
              </c:numCache>
            </c:numRef>
          </c:val>
          <c:smooth val="0"/>
        </c:ser>
        <c:dLbls>
          <c:showLegendKey val="0"/>
          <c:showVal val="0"/>
          <c:showCatName val="0"/>
          <c:showSerName val="0"/>
          <c:showPercent val="0"/>
          <c:showBubbleSize val="0"/>
        </c:dLbls>
        <c:marker val="1"/>
        <c:smooth val="0"/>
        <c:axId val="293508560"/>
        <c:axId val="293515224"/>
      </c:lineChart>
      <c:catAx>
        <c:axId val="293516008"/>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293515616"/>
        <c:crosses val="autoZero"/>
        <c:auto val="1"/>
        <c:lblAlgn val="ctr"/>
        <c:lblOffset val="100"/>
        <c:noMultiLvlLbl val="0"/>
      </c:catAx>
      <c:valAx>
        <c:axId val="293515616"/>
        <c:scaling>
          <c:orientation val="minMax"/>
        </c:scaling>
        <c:delete val="0"/>
        <c:axPos val="l"/>
        <c:title>
          <c:tx>
            <c:rich>
              <a:bodyPr/>
              <a:lstStyle/>
              <a:p>
                <a:pPr>
                  <a:defRPr/>
                </a:pPr>
                <a:r>
                  <a:rPr lang="uz-Cyrl-UZ"/>
                  <a:t>киши</a:t>
                </a:r>
                <a:endParaRPr lang="en-US"/>
              </a:p>
            </c:rich>
          </c:tx>
          <c:layout>
            <c:manualLayout>
              <c:xMode val="edge"/>
              <c:yMode val="edge"/>
              <c:x val="1.7828608106221122E-3"/>
              <c:y val="0.24648551578423444"/>
            </c:manualLayout>
          </c:layout>
          <c:overlay val="0"/>
        </c:title>
        <c:numFmt formatCode="#,##0" sourceLinked="1"/>
        <c:majorTickMark val="out"/>
        <c:minorTickMark val="none"/>
        <c:tickLblPos val="nextTo"/>
        <c:txPr>
          <a:bodyPr rot="0" vert="horz"/>
          <a:lstStyle/>
          <a:p>
            <a:pPr>
              <a:defRPr/>
            </a:pPr>
            <a:endParaRPr lang="ru-RU"/>
          </a:p>
        </c:txPr>
        <c:crossAx val="293516008"/>
        <c:crosses val="autoZero"/>
        <c:crossBetween val="between"/>
      </c:valAx>
      <c:valAx>
        <c:axId val="293515224"/>
        <c:scaling>
          <c:orientation val="minMax"/>
        </c:scaling>
        <c:delete val="0"/>
        <c:axPos val="r"/>
        <c:title>
          <c:tx>
            <c:rich>
              <a:bodyPr rot="-5400000" vert="horz"/>
              <a:lstStyle/>
              <a:p>
                <a:pPr>
                  <a:defRPr/>
                </a:pPr>
                <a:r>
                  <a:rPr lang="ru-RU"/>
                  <a:t>1000 аҳолига нисбатан, промилле</a:t>
                </a:r>
              </a:p>
            </c:rich>
          </c:tx>
          <c:layout>
            <c:manualLayout>
              <c:xMode val="edge"/>
              <c:yMode val="edge"/>
              <c:x val="0.96133486766398768"/>
              <c:y val="1.6547653765501543E-2"/>
            </c:manualLayout>
          </c:layout>
          <c:overlay val="0"/>
        </c:title>
        <c:numFmt formatCode="0.0" sourceLinked="1"/>
        <c:majorTickMark val="out"/>
        <c:minorTickMark val="none"/>
        <c:tickLblPos val="nextTo"/>
        <c:crossAx val="293508560"/>
        <c:crosses val="max"/>
        <c:crossBetween val="between"/>
      </c:valAx>
      <c:catAx>
        <c:axId val="293508560"/>
        <c:scaling>
          <c:orientation val="minMax"/>
        </c:scaling>
        <c:delete val="1"/>
        <c:axPos val="b"/>
        <c:numFmt formatCode="General" sourceLinked="1"/>
        <c:majorTickMark val="out"/>
        <c:minorTickMark val="none"/>
        <c:tickLblPos val="none"/>
        <c:crossAx val="29351522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0.10246592866533852"/>
          <c:y val="4.0513612323951433E-2"/>
          <c:w val="0.7926137102852"/>
          <c:h val="0.65864868570533164"/>
        </c:manualLayout>
      </c:layout>
      <c:barChart>
        <c:barDir val="col"/>
        <c:grouping val="clustered"/>
        <c:varyColors val="0"/>
        <c:ser>
          <c:idx val="0"/>
          <c:order val="0"/>
          <c:tx>
            <c:strRef>
              <c:f>Никоҳ!$C$1</c:f>
              <c:strCache>
                <c:ptCount val="1"/>
                <c:pt idx="0">
                  <c:v>Тузилган никоҳлар</c:v>
                </c:pt>
              </c:strCache>
            </c:strRef>
          </c:tx>
          <c:invertIfNegative val="0"/>
          <c:dLbls>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Никоҳ!$B$2:$B$17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Никоҳ!$C$2:$C$17</c:f>
              <c:numCache>
                <c:formatCode>General</c:formatCode>
                <c:ptCount val="16"/>
                <c:pt idx="0">
                  <c:v>1218</c:v>
                </c:pt>
                <c:pt idx="1">
                  <c:v>273</c:v>
                </c:pt>
                <c:pt idx="2">
                  <c:v>455</c:v>
                </c:pt>
                <c:pt idx="3">
                  <c:v>583</c:v>
                </c:pt>
                <c:pt idx="4">
                  <c:v>517</c:v>
                </c:pt>
                <c:pt idx="5">
                  <c:v>732</c:v>
                </c:pt>
                <c:pt idx="6">
                  <c:v>840</c:v>
                </c:pt>
                <c:pt idx="7">
                  <c:v>384</c:v>
                </c:pt>
                <c:pt idx="8">
                  <c:v>863</c:v>
                </c:pt>
                <c:pt idx="9">
                  <c:v>1118</c:v>
                </c:pt>
                <c:pt idx="10">
                  <c:v>562</c:v>
                </c:pt>
                <c:pt idx="11">
                  <c:v>625</c:v>
                </c:pt>
                <c:pt idx="12">
                  <c:v>579</c:v>
                </c:pt>
                <c:pt idx="13">
                  <c:v>333</c:v>
                </c:pt>
                <c:pt idx="14">
                  <c:v>587</c:v>
                </c:pt>
                <c:pt idx="15">
                  <c:v>1914</c:v>
                </c:pt>
              </c:numCache>
            </c:numRef>
          </c:val>
        </c:ser>
        <c:dLbls>
          <c:showLegendKey val="0"/>
          <c:showVal val="0"/>
          <c:showCatName val="0"/>
          <c:showSerName val="0"/>
          <c:showPercent val="0"/>
          <c:showBubbleSize val="0"/>
        </c:dLbls>
        <c:gapWidth val="50"/>
        <c:axId val="296088712"/>
        <c:axId val="296088320"/>
      </c:barChart>
      <c:lineChart>
        <c:grouping val="standard"/>
        <c:varyColors val="0"/>
        <c:ser>
          <c:idx val="1"/>
          <c:order val="1"/>
          <c:tx>
            <c:strRef>
              <c:f>Никоҳ!$D$1</c:f>
              <c:strCache>
                <c:ptCount val="1"/>
                <c:pt idx="0">
                  <c:v>Никоҳ тузиш коэффициенти</c:v>
                </c:pt>
              </c:strCache>
            </c:strRef>
          </c:tx>
          <c:dLbls>
            <c:dLbl>
              <c:idx val="8"/>
              <c:layout>
                <c:manualLayout>
                  <c:x val="-3.6562087102119202E-2"/>
                  <c:y val="-6.142215835354081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202E-2"/>
                  <c:y val="-5.84934175391491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44228714083E-2"/>
                  <c:y val="-3.490637364359307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Никоҳ!$B$2:$B$4</c:f>
              <c:strCache>
                <c:ptCount val="3"/>
                <c:pt idx="0">
                  <c:v>Самарқанд ш.</c:v>
                </c:pt>
                <c:pt idx="1">
                  <c:v>Каттақўрғон ш.</c:v>
                </c:pt>
                <c:pt idx="2">
                  <c:v>Оқдарё </c:v>
                </c:pt>
              </c:strCache>
            </c:strRef>
          </c:cat>
          <c:val>
            <c:numRef>
              <c:f>Никоҳ!$D$2:$D$17</c:f>
              <c:numCache>
                <c:formatCode>#,##0.0</c:formatCode>
                <c:ptCount val="16"/>
                <c:pt idx="0">
                  <c:v>4.5</c:v>
                </c:pt>
                <c:pt idx="1">
                  <c:v>6.2</c:v>
                </c:pt>
                <c:pt idx="2">
                  <c:v>5.9</c:v>
                </c:pt>
                <c:pt idx="3">
                  <c:v>6.4</c:v>
                </c:pt>
                <c:pt idx="4">
                  <c:v>6.2</c:v>
                </c:pt>
                <c:pt idx="5">
                  <c:v>5.9</c:v>
                </c:pt>
                <c:pt idx="6">
                  <c:v>6.3</c:v>
                </c:pt>
                <c:pt idx="7">
                  <c:v>6</c:v>
                </c:pt>
                <c:pt idx="8">
                  <c:v>7.1</c:v>
                </c:pt>
                <c:pt idx="9">
                  <c:v>6.5</c:v>
                </c:pt>
                <c:pt idx="10">
                  <c:v>8</c:v>
                </c:pt>
                <c:pt idx="11">
                  <c:v>5.0999999999999996</c:v>
                </c:pt>
                <c:pt idx="12">
                  <c:v>5.6</c:v>
                </c:pt>
                <c:pt idx="13">
                  <c:v>4.5999999999999996</c:v>
                </c:pt>
                <c:pt idx="14">
                  <c:v>6</c:v>
                </c:pt>
                <c:pt idx="15" formatCode="General">
                  <c:v>7.8</c:v>
                </c:pt>
              </c:numCache>
            </c:numRef>
          </c:val>
          <c:smooth val="0"/>
        </c:ser>
        <c:dLbls>
          <c:showLegendKey val="0"/>
          <c:showVal val="0"/>
          <c:showCatName val="0"/>
          <c:showSerName val="0"/>
          <c:showPercent val="0"/>
          <c:showBubbleSize val="0"/>
        </c:dLbls>
        <c:marker val="1"/>
        <c:smooth val="0"/>
        <c:axId val="296087928"/>
        <c:axId val="296087536"/>
      </c:lineChart>
      <c:catAx>
        <c:axId val="296088712"/>
        <c:scaling>
          <c:orientation val="minMax"/>
        </c:scaling>
        <c:delete val="0"/>
        <c:axPos val="b"/>
        <c:numFmt formatCode="General" sourceLinked="1"/>
        <c:majorTickMark val="out"/>
        <c:minorTickMark val="none"/>
        <c:tickLblPos val="nextTo"/>
        <c:txPr>
          <a:bodyPr rot="-5400000" vert="horz"/>
          <a:lstStyle/>
          <a:p>
            <a:pPr>
              <a:defRPr>
                <a:latin typeface="Times New Roman" pitchFamily="18" charset="0"/>
                <a:cs typeface="Times New Roman" pitchFamily="18" charset="0"/>
              </a:defRPr>
            </a:pPr>
            <a:endParaRPr lang="ru-RU"/>
          </a:p>
        </c:txPr>
        <c:crossAx val="296088320"/>
        <c:crosses val="autoZero"/>
        <c:auto val="1"/>
        <c:lblAlgn val="ctr"/>
        <c:lblOffset val="100"/>
        <c:noMultiLvlLbl val="0"/>
      </c:catAx>
      <c:valAx>
        <c:axId val="296088320"/>
        <c:scaling>
          <c:orientation val="minMax"/>
        </c:scaling>
        <c:delete val="0"/>
        <c:axPos val="l"/>
        <c:title>
          <c:tx>
            <c:rich>
              <a:bodyPr/>
              <a:lstStyle/>
              <a:p>
                <a:pPr>
                  <a:defRPr/>
                </a:pPr>
                <a:r>
                  <a:rPr lang="ru-RU"/>
                  <a:t>киши</a:t>
                </a:r>
              </a:p>
            </c:rich>
          </c:tx>
          <c:layout>
            <c:manualLayout>
              <c:xMode val="edge"/>
              <c:yMode val="edge"/>
              <c:x val="1.7130158044760516E-3"/>
              <c:y val="0.32804893285462988"/>
            </c:manualLayout>
          </c:layout>
          <c:overlay val="0"/>
        </c:title>
        <c:numFmt formatCode="General" sourceLinked="1"/>
        <c:majorTickMark val="out"/>
        <c:minorTickMark val="none"/>
        <c:tickLblPos val="nextTo"/>
        <c:txPr>
          <a:bodyPr rot="0" vert="horz"/>
          <a:lstStyle/>
          <a:p>
            <a:pPr>
              <a:defRPr/>
            </a:pPr>
            <a:endParaRPr lang="ru-RU"/>
          </a:p>
        </c:txPr>
        <c:crossAx val="296088712"/>
        <c:crosses val="autoZero"/>
        <c:crossBetween val="between"/>
      </c:valAx>
      <c:catAx>
        <c:axId val="296087928"/>
        <c:scaling>
          <c:orientation val="minMax"/>
        </c:scaling>
        <c:delete val="1"/>
        <c:axPos val="b"/>
        <c:numFmt formatCode="General" sourceLinked="1"/>
        <c:majorTickMark val="out"/>
        <c:minorTickMark val="none"/>
        <c:tickLblPos val="none"/>
        <c:crossAx val="296087536"/>
        <c:crosses val="autoZero"/>
        <c:auto val="1"/>
        <c:lblAlgn val="ctr"/>
        <c:lblOffset val="100"/>
        <c:noMultiLvlLbl val="0"/>
      </c:catAx>
      <c:valAx>
        <c:axId val="296087536"/>
        <c:scaling>
          <c:orientation val="minMax"/>
        </c:scaling>
        <c:delete val="0"/>
        <c:axPos val="r"/>
        <c:title>
          <c:tx>
            <c:rich>
              <a:bodyPr/>
              <a:lstStyle/>
              <a:p>
                <a:pPr>
                  <a:defRPr/>
                </a:pPr>
                <a:r>
                  <a:rPr lang="ru-RU"/>
                  <a:t>1000 аҳолига нисбатан, промилле</a:t>
                </a:r>
              </a:p>
            </c:rich>
          </c:tx>
          <c:layout>
            <c:manualLayout>
              <c:xMode val="edge"/>
              <c:yMode val="edge"/>
              <c:x val="0.96099686236289639"/>
              <c:y val="0.20458534101148027"/>
            </c:manualLayout>
          </c:layout>
          <c:overlay val="0"/>
        </c:title>
        <c:numFmt formatCode="#,##0.0" sourceLinked="1"/>
        <c:majorTickMark val="out"/>
        <c:minorTickMark val="none"/>
        <c:tickLblPos val="nextTo"/>
        <c:txPr>
          <a:bodyPr rot="0" vert="horz"/>
          <a:lstStyle/>
          <a:p>
            <a:pPr>
              <a:defRPr/>
            </a:pPr>
            <a:endParaRPr lang="ru-RU"/>
          </a:p>
        </c:txPr>
        <c:crossAx val="296087928"/>
        <c:crosses val="max"/>
        <c:crossBetween val="between"/>
      </c:valAx>
    </c:plotArea>
    <c:legend>
      <c:legendPos val="b"/>
      <c:layout>
        <c:manualLayout>
          <c:xMode val="edge"/>
          <c:yMode val="edge"/>
          <c:x val="0.17700257337539649"/>
          <c:y val="0.92519391232813275"/>
          <c:w val="0.68974091734648446"/>
          <c:h val="7.378234215927891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0.1014758008669121"/>
          <c:y val="4.0513612323951433E-2"/>
          <c:w val="0.79360383697966164"/>
          <c:h val="0.57773497739515789"/>
        </c:manualLayout>
      </c:layout>
      <c:barChart>
        <c:barDir val="col"/>
        <c:grouping val="clustered"/>
        <c:varyColors val="0"/>
        <c:ser>
          <c:idx val="0"/>
          <c:order val="0"/>
          <c:tx>
            <c:strRef>
              <c:f>Ажрим!$C$1</c:f>
              <c:strCache>
                <c:ptCount val="1"/>
                <c:pt idx="0">
                  <c:v>Никоҳдан ажралишлар сони</c:v>
                </c:pt>
              </c:strCache>
            </c:strRef>
          </c:tx>
          <c:invertIfNegative val="0"/>
          <c:dLbls>
            <c:dLbl>
              <c:idx val="7"/>
              <c:layout>
                <c:manualLayout>
                  <c:x val="0"/>
                  <c:y val="7.54049248639041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7.7393268300050111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a:latin typeface="Times New Roman" pitchFamily="18" charset="0"/>
                    <a:cs typeface="Times New Roman"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Ажрим!$B$2:$B$17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Ажрим!$C$2:$C$17</c:f>
              <c:numCache>
                <c:formatCode>General</c:formatCode>
                <c:ptCount val="16"/>
                <c:pt idx="0">
                  <c:v>343</c:v>
                </c:pt>
                <c:pt idx="1">
                  <c:v>68</c:v>
                </c:pt>
                <c:pt idx="2">
                  <c:v>68</c:v>
                </c:pt>
                <c:pt idx="3">
                  <c:v>66</c:v>
                </c:pt>
                <c:pt idx="4">
                  <c:v>74</c:v>
                </c:pt>
                <c:pt idx="5">
                  <c:v>101</c:v>
                </c:pt>
                <c:pt idx="6">
                  <c:v>100</c:v>
                </c:pt>
                <c:pt idx="7">
                  <c:v>41</c:v>
                </c:pt>
                <c:pt idx="8">
                  <c:v>117</c:v>
                </c:pt>
                <c:pt idx="9">
                  <c:v>149</c:v>
                </c:pt>
                <c:pt idx="10">
                  <c:v>67</c:v>
                </c:pt>
                <c:pt idx="11">
                  <c:v>159</c:v>
                </c:pt>
                <c:pt idx="12">
                  <c:v>98</c:v>
                </c:pt>
                <c:pt idx="13">
                  <c:v>40</c:v>
                </c:pt>
                <c:pt idx="14">
                  <c:v>75</c:v>
                </c:pt>
                <c:pt idx="15">
                  <c:v>143</c:v>
                </c:pt>
              </c:numCache>
            </c:numRef>
          </c:val>
        </c:ser>
        <c:dLbls>
          <c:showLegendKey val="0"/>
          <c:showVal val="0"/>
          <c:showCatName val="0"/>
          <c:showSerName val="0"/>
          <c:showPercent val="0"/>
          <c:showBubbleSize val="0"/>
        </c:dLbls>
        <c:gapWidth val="50"/>
        <c:axId val="296086752"/>
        <c:axId val="296086360"/>
      </c:barChart>
      <c:lineChart>
        <c:grouping val="standard"/>
        <c:varyColors val="0"/>
        <c:ser>
          <c:idx val="1"/>
          <c:order val="1"/>
          <c:tx>
            <c:strRef>
              <c:f>Ажрим!$D$1</c:f>
              <c:strCache>
                <c:ptCount val="1"/>
                <c:pt idx="0">
                  <c:v>Никоҳдан ажралишлар коэффициенти</c:v>
                </c:pt>
              </c:strCache>
            </c:strRef>
          </c:tx>
          <c:dLbls>
            <c:dLbl>
              <c:idx val="8"/>
              <c:layout>
                <c:manualLayout>
                  <c:x val="-4.9591423221935015E-2"/>
                  <c:y val="-2.53211669840908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6562087102119202E-2"/>
                  <c:y val="-5.84934175391491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8390191457225185E-2"/>
                  <c:y val="-6.973220964628293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Ажрим!$B$2:$B$17</c:f>
              <c:strCache>
                <c:ptCount val="16"/>
                <c:pt idx="0">
                  <c:v>Самарқанд ш.</c:v>
                </c:pt>
                <c:pt idx="1">
                  <c:v>Каттақўрғон ш.</c:v>
                </c:pt>
                <c:pt idx="2">
                  <c:v>Оқдарё </c:v>
                </c:pt>
                <c:pt idx="3">
                  <c:v>Булунғур</c:v>
                </c:pt>
                <c:pt idx="4">
                  <c:v>Жомбой</c:v>
                </c:pt>
                <c:pt idx="5">
                  <c:v>Иштихон</c:v>
                </c:pt>
                <c:pt idx="6">
                  <c:v>Каттақўрғон</c:v>
                </c:pt>
                <c:pt idx="7">
                  <c:v>Қўшработ</c:v>
                </c:pt>
                <c:pt idx="8">
                  <c:v>Пайариқ</c:v>
                </c:pt>
                <c:pt idx="9">
                  <c:v>Пастдарғом</c:v>
                </c:pt>
                <c:pt idx="10">
                  <c:v>Пахтачи</c:v>
                </c:pt>
                <c:pt idx="11">
                  <c:v>Самарқанд</c:v>
                </c:pt>
                <c:pt idx="12">
                  <c:v>Нарпай</c:v>
                </c:pt>
                <c:pt idx="13">
                  <c:v>Нуробод</c:v>
                </c:pt>
                <c:pt idx="14">
                  <c:v>Тайлоқ</c:v>
                </c:pt>
                <c:pt idx="15">
                  <c:v>Ургут</c:v>
                </c:pt>
              </c:strCache>
            </c:strRef>
          </c:cat>
          <c:val>
            <c:numRef>
              <c:f>Ажрим!$D$2:$D$17</c:f>
              <c:numCache>
                <c:formatCode>#,##0.0</c:formatCode>
                <c:ptCount val="16"/>
                <c:pt idx="0">
                  <c:v>1.3</c:v>
                </c:pt>
                <c:pt idx="1">
                  <c:v>1.6</c:v>
                </c:pt>
                <c:pt idx="2">
                  <c:v>0.9</c:v>
                </c:pt>
                <c:pt idx="3">
                  <c:v>0.70000000000000062</c:v>
                </c:pt>
                <c:pt idx="4">
                  <c:v>0.9</c:v>
                </c:pt>
                <c:pt idx="5">
                  <c:v>0.8</c:v>
                </c:pt>
                <c:pt idx="6">
                  <c:v>0.8</c:v>
                </c:pt>
                <c:pt idx="7">
                  <c:v>0.60000000000000064</c:v>
                </c:pt>
                <c:pt idx="8">
                  <c:v>1</c:v>
                </c:pt>
                <c:pt idx="9">
                  <c:v>0.9</c:v>
                </c:pt>
                <c:pt idx="10">
                  <c:v>1</c:v>
                </c:pt>
                <c:pt idx="11">
                  <c:v>1.3</c:v>
                </c:pt>
                <c:pt idx="12">
                  <c:v>0.9</c:v>
                </c:pt>
                <c:pt idx="13">
                  <c:v>0.5</c:v>
                </c:pt>
                <c:pt idx="14">
                  <c:v>0.8</c:v>
                </c:pt>
                <c:pt idx="15">
                  <c:v>0.60000000000000064</c:v>
                </c:pt>
              </c:numCache>
            </c:numRef>
          </c:val>
          <c:smooth val="0"/>
        </c:ser>
        <c:dLbls>
          <c:showLegendKey val="0"/>
          <c:showVal val="0"/>
          <c:showCatName val="0"/>
          <c:showSerName val="0"/>
          <c:showPercent val="0"/>
          <c:showBubbleSize val="0"/>
        </c:dLbls>
        <c:marker val="1"/>
        <c:smooth val="0"/>
        <c:axId val="263891224"/>
        <c:axId val="263887696"/>
      </c:lineChart>
      <c:catAx>
        <c:axId val="296086752"/>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296086360"/>
        <c:crosses val="autoZero"/>
        <c:auto val="1"/>
        <c:lblAlgn val="ctr"/>
        <c:lblOffset val="100"/>
        <c:noMultiLvlLbl val="0"/>
      </c:catAx>
      <c:valAx>
        <c:axId val="296086360"/>
        <c:scaling>
          <c:orientation val="minMax"/>
        </c:scaling>
        <c:delete val="0"/>
        <c:axPos val="l"/>
        <c:title>
          <c:tx>
            <c:rich>
              <a:bodyPr/>
              <a:lstStyle/>
              <a:p>
                <a:pPr>
                  <a:defRPr/>
                </a:pPr>
                <a:r>
                  <a:rPr lang="ru-RU"/>
                  <a:t>киши</a:t>
                </a:r>
              </a:p>
            </c:rich>
          </c:tx>
          <c:layout>
            <c:manualLayout>
              <c:xMode val="edge"/>
              <c:yMode val="edge"/>
              <c:x val="1.71296177554353E-3"/>
              <c:y val="0.32804893070676638"/>
            </c:manualLayout>
          </c:layout>
          <c:overlay val="0"/>
        </c:title>
        <c:numFmt formatCode="General" sourceLinked="1"/>
        <c:majorTickMark val="out"/>
        <c:minorTickMark val="none"/>
        <c:tickLblPos val="nextTo"/>
        <c:txPr>
          <a:bodyPr rot="0" vert="horz"/>
          <a:lstStyle/>
          <a:p>
            <a:pPr>
              <a:defRPr/>
            </a:pPr>
            <a:endParaRPr lang="ru-RU"/>
          </a:p>
        </c:txPr>
        <c:crossAx val="296086752"/>
        <c:crosses val="autoZero"/>
        <c:crossBetween val="between"/>
      </c:valAx>
      <c:catAx>
        <c:axId val="263891224"/>
        <c:scaling>
          <c:orientation val="minMax"/>
        </c:scaling>
        <c:delete val="1"/>
        <c:axPos val="b"/>
        <c:numFmt formatCode="General" sourceLinked="1"/>
        <c:majorTickMark val="out"/>
        <c:minorTickMark val="none"/>
        <c:tickLblPos val="none"/>
        <c:crossAx val="263887696"/>
        <c:crosses val="autoZero"/>
        <c:auto val="1"/>
        <c:lblAlgn val="ctr"/>
        <c:lblOffset val="100"/>
        <c:noMultiLvlLbl val="0"/>
      </c:catAx>
      <c:valAx>
        <c:axId val="263887696"/>
        <c:scaling>
          <c:orientation val="minMax"/>
        </c:scaling>
        <c:delete val="0"/>
        <c:axPos val="r"/>
        <c:title>
          <c:tx>
            <c:rich>
              <a:bodyPr/>
              <a:lstStyle/>
              <a:p>
                <a:pPr>
                  <a:defRPr/>
                </a:pPr>
                <a:r>
                  <a:rPr lang="ru-RU"/>
                  <a:t>1000 аҳолига нисбатан, промилле</a:t>
                </a:r>
              </a:p>
            </c:rich>
          </c:tx>
          <c:layout>
            <c:manualLayout>
              <c:xMode val="edge"/>
              <c:yMode val="edge"/>
              <c:x val="0.96082809681363723"/>
              <c:y val="0.19215327325961293"/>
            </c:manualLayout>
          </c:layout>
          <c:overlay val="0"/>
        </c:title>
        <c:numFmt formatCode="#,##0.0" sourceLinked="1"/>
        <c:majorTickMark val="out"/>
        <c:minorTickMark val="none"/>
        <c:tickLblPos val="nextTo"/>
        <c:txPr>
          <a:bodyPr rot="0" vert="horz"/>
          <a:lstStyle/>
          <a:p>
            <a:pPr>
              <a:defRPr/>
            </a:pPr>
            <a:endParaRPr lang="ru-RU"/>
          </a:p>
        </c:txPr>
        <c:crossAx val="263891224"/>
        <c:crosses val="max"/>
        <c:crossBetween val="between"/>
      </c:valAx>
    </c:plotArea>
    <c:legend>
      <c:legendPos val="b"/>
      <c:layout>
        <c:manualLayout>
          <c:xMode val="edge"/>
          <c:yMode val="edge"/>
          <c:x val="7.0596493027949347E-2"/>
          <c:y val="0.90529350788431306"/>
          <c:w val="0.89820992245676134"/>
          <c:h val="7.378234215927891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autoTitleDeleted val="0"/>
    <c:view3D>
      <c:rotX val="35"/>
      <c:rotY val="40"/>
      <c:depthPercent val="100"/>
      <c:rAngAx val="1"/>
    </c:view3D>
    <c:floor>
      <c:thickness val="0"/>
    </c:floor>
    <c:sideWall>
      <c:thickness val="0"/>
    </c:sideWall>
    <c:backWall>
      <c:thickness val="0"/>
    </c:backWall>
    <c:plotArea>
      <c:layout>
        <c:manualLayout>
          <c:layoutTarget val="inner"/>
          <c:xMode val="edge"/>
          <c:yMode val="edge"/>
          <c:x val="6.4975796315660431E-2"/>
          <c:y val="2.476281306935188E-2"/>
          <c:w val="0.91068961449821972"/>
          <c:h val="0.70447949773145169"/>
        </c:manualLayout>
      </c:layout>
      <c:bar3DChart>
        <c:barDir val="col"/>
        <c:grouping val="percentStacked"/>
        <c:varyColors val="0"/>
        <c:ser>
          <c:idx val="0"/>
          <c:order val="0"/>
          <c:tx>
            <c:strRef>
              <c:f>Лист1!$B$1</c:f>
              <c:strCache>
                <c:ptCount val="1"/>
                <c:pt idx="0">
                  <c:v>2019 йил январь-июнь </c:v>
                </c:pt>
              </c:strCache>
            </c:strRef>
          </c:tx>
          <c:invertIfNegative val="0"/>
          <c:dLbls>
            <c:dLbl>
              <c:idx val="0"/>
              <c:layout>
                <c:manualLayout>
                  <c:x val="0"/>
                  <c:y val="-5.365099466203705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340466006791967E-3"/>
                  <c:y val="-0.1014794324325780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0775463275739684E-3"/>
                  <c:y val="-3.794376147056625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44653238241937E-4"/>
                  <c:y val="-7.252044015023353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8128275113193452E-4"/>
                  <c:y val="-7.357599683054401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9504037617278605E-4"/>
                  <c:y val="-6.2930717925277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095169309768475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5.3621981409190294E-4"/>
                  <c:y val="-5.445598897005491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6502598798992653E-3"/>
                  <c:y val="-7.487970127170157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3741246915794327E-4"/>
                  <c:y val="-7.9413412869397987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7096453235130095E-4"/>
                  <c:y val="-4.188756491822213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5418850075462215E-4"/>
                  <c:y val="-3.940757322448505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2.4614684135574843E-3"/>
                  <c:y val="-7.5098873695204335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2.3342103819296873E-3"/>
                  <c:y val="-5.908517058951251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3240559443995397E-3"/>
                  <c:y val="-5.1575914733754676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5.3458200158704194E-4"/>
                  <c:y val="-3.65263845521332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Самарқанд ш.</c:v>
                </c:pt>
                <c:pt idx="1">
                  <c:v>Пасдарғом</c:v>
                </c:pt>
                <c:pt idx="2">
                  <c:v>Ургут</c:v>
                </c:pt>
                <c:pt idx="3">
                  <c:v>Каттақўрғон</c:v>
                </c:pt>
                <c:pt idx="4">
                  <c:v>Пайариқ</c:v>
                </c:pt>
                <c:pt idx="5">
                  <c:v>Жомбой</c:v>
                </c:pt>
                <c:pt idx="6">
                  <c:v>Иштихон</c:v>
                </c:pt>
                <c:pt idx="7">
                  <c:v>Нарпай</c:v>
                </c:pt>
                <c:pt idx="8">
                  <c:v>Булунғур</c:v>
                </c:pt>
                <c:pt idx="9">
                  <c:v>Самарқанд </c:v>
                </c:pt>
                <c:pt idx="10">
                  <c:v>Пахтачи</c:v>
                </c:pt>
                <c:pt idx="11">
                  <c:v>Тайлоқ</c:v>
                </c:pt>
                <c:pt idx="12">
                  <c:v>Оқдарё</c:v>
                </c:pt>
                <c:pt idx="13">
                  <c:v>Нуробод</c:v>
                </c:pt>
                <c:pt idx="14">
                  <c:v>Қўшработ</c:v>
                </c:pt>
                <c:pt idx="15">
                  <c:v>Каттақўрғон ш.</c:v>
                </c:pt>
              </c:strCache>
            </c:strRef>
          </c:cat>
          <c:val>
            <c:numRef>
              <c:f>Лист1!$B$2:$B$17</c:f>
              <c:numCache>
                <c:formatCode>General</c:formatCode>
                <c:ptCount val="16"/>
                <c:pt idx="0">
                  <c:v>4795</c:v>
                </c:pt>
                <c:pt idx="1">
                  <c:v>2199</c:v>
                </c:pt>
                <c:pt idx="2">
                  <c:v>2339</c:v>
                </c:pt>
                <c:pt idx="3">
                  <c:v>2353</c:v>
                </c:pt>
                <c:pt idx="4">
                  <c:v>1886</c:v>
                </c:pt>
                <c:pt idx="5">
                  <c:v>1897</c:v>
                </c:pt>
                <c:pt idx="6">
                  <c:v>1887</c:v>
                </c:pt>
                <c:pt idx="7">
                  <c:v>1627</c:v>
                </c:pt>
                <c:pt idx="8">
                  <c:v>1547</c:v>
                </c:pt>
                <c:pt idx="9">
                  <c:v>1839</c:v>
                </c:pt>
                <c:pt idx="10">
                  <c:v>2023</c:v>
                </c:pt>
                <c:pt idx="11">
                  <c:v>2329</c:v>
                </c:pt>
                <c:pt idx="12">
                  <c:v>1538</c:v>
                </c:pt>
                <c:pt idx="13">
                  <c:v>1396</c:v>
                </c:pt>
                <c:pt idx="14">
                  <c:v>1827</c:v>
                </c:pt>
                <c:pt idx="15">
                  <c:v>1257</c:v>
                </c:pt>
              </c:numCache>
            </c:numRef>
          </c:val>
        </c:ser>
        <c:ser>
          <c:idx val="1"/>
          <c:order val="1"/>
          <c:tx>
            <c:strRef>
              <c:f>Лист1!$C$1</c:f>
              <c:strCache>
                <c:ptCount val="1"/>
                <c:pt idx="0">
                  <c:v>2018  йил январь-июнь</c:v>
                </c:pt>
              </c:strCache>
            </c:strRef>
          </c:tx>
          <c:invertIfNegative val="0"/>
          <c:dLbls>
            <c:dLbl>
              <c:idx val="0"/>
              <c:layout>
                <c:manualLayout>
                  <c:x val="4.2419849494497079E-3"/>
                  <c:y val="0.107626225165981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421251189230224E-3"/>
                  <c:y val="0.1383165601501465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2421559007251794E-3"/>
                  <c:y val="9.466592180354514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132241068650887E-3"/>
                  <c:y val="9.955064124368574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710625594615485E-3"/>
                  <c:y val="0.13831656015014651"/>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710682061398863E-3"/>
                  <c:y val="0.11489572703679971"/>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421251189230224E-3"/>
                  <c:y val="0.1430860967070484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1421494045767084E-3"/>
                  <c:y val="9.909002292855695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67735117966224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6.2132241068650887E-3"/>
                  <c:y val="0.1175106217796087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710747022883703E-3"/>
                  <c:y val="0.10943523470274764"/>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1419784533012404E-3"/>
                  <c:y val="0.10705045227206871"/>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0.14308609670704844"/>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8.3629585711226945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0"/>
                  <c:y val="8.04387212290713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0"/>
                  <c:y val="9.14750573213903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Самарқанд ш.</c:v>
                </c:pt>
                <c:pt idx="1">
                  <c:v>Пасдарғом</c:v>
                </c:pt>
                <c:pt idx="2">
                  <c:v>Ургут</c:v>
                </c:pt>
                <c:pt idx="3">
                  <c:v>Каттақўрғон</c:v>
                </c:pt>
                <c:pt idx="4">
                  <c:v>Пайариқ</c:v>
                </c:pt>
                <c:pt idx="5">
                  <c:v>Жомбой</c:v>
                </c:pt>
                <c:pt idx="6">
                  <c:v>Иштихон</c:v>
                </c:pt>
                <c:pt idx="7">
                  <c:v>Нарпай</c:v>
                </c:pt>
                <c:pt idx="8">
                  <c:v>Булунғур</c:v>
                </c:pt>
                <c:pt idx="9">
                  <c:v>Самарқанд </c:v>
                </c:pt>
                <c:pt idx="10">
                  <c:v>Пахтачи</c:v>
                </c:pt>
                <c:pt idx="11">
                  <c:v>Тайлоқ</c:v>
                </c:pt>
                <c:pt idx="12">
                  <c:v>Оқдарё</c:v>
                </c:pt>
                <c:pt idx="13">
                  <c:v>Нуробод</c:v>
                </c:pt>
                <c:pt idx="14">
                  <c:v>Қўшработ</c:v>
                </c:pt>
                <c:pt idx="15">
                  <c:v>Каттақўрғон ш.</c:v>
                </c:pt>
              </c:strCache>
            </c:strRef>
          </c:cat>
          <c:val>
            <c:numRef>
              <c:f>Лист1!$C$2:$C$17</c:f>
              <c:numCache>
                <c:formatCode>General</c:formatCode>
                <c:ptCount val="16"/>
                <c:pt idx="0">
                  <c:v>3374</c:v>
                </c:pt>
                <c:pt idx="1">
                  <c:v>1951</c:v>
                </c:pt>
                <c:pt idx="2">
                  <c:v>1419</c:v>
                </c:pt>
                <c:pt idx="3">
                  <c:v>1626</c:v>
                </c:pt>
                <c:pt idx="4">
                  <c:v>1747</c:v>
                </c:pt>
                <c:pt idx="5">
                  <c:v>1402</c:v>
                </c:pt>
                <c:pt idx="6">
                  <c:v>1677</c:v>
                </c:pt>
                <c:pt idx="7">
                  <c:v>1012</c:v>
                </c:pt>
                <c:pt idx="8">
                  <c:v>1624</c:v>
                </c:pt>
                <c:pt idx="9">
                  <c:v>1460</c:v>
                </c:pt>
                <c:pt idx="10">
                  <c:v>1453</c:v>
                </c:pt>
                <c:pt idx="11">
                  <c:v>1608</c:v>
                </c:pt>
                <c:pt idx="12">
                  <c:v>1414</c:v>
                </c:pt>
                <c:pt idx="13">
                  <c:v>803</c:v>
                </c:pt>
                <c:pt idx="14">
                  <c:v>874</c:v>
                </c:pt>
                <c:pt idx="15">
                  <c:v>811</c:v>
                </c:pt>
              </c:numCache>
            </c:numRef>
          </c:val>
        </c:ser>
        <c:dLbls>
          <c:showLegendKey val="0"/>
          <c:showVal val="0"/>
          <c:showCatName val="0"/>
          <c:showSerName val="0"/>
          <c:showPercent val="0"/>
          <c:showBubbleSize val="0"/>
        </c:dLbls>
        <c:gapWidth val="64"/>
        <c:gapDepth val="45"/>
        <c:shape val="box"/>
        <c:axId val="263876720"/>
        <c:axId val="263876328"/>
        <c:axId val="0"/>
      </c:bar3DChart>
      <c:catAx>
        <c:axId val="263876720"/>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263876328"/>
        <c:crosses val="autoZero"/>
        <c:auto val="1"/>
        <c:lblAlgn val="ctr"/>
        <c:lblOffset val="100"/>
        <c:tickMarkSkip val="5"/>
        <c:noMultiLvlLbl val="0"/>
      </c:catAx>
      <c:valAx>
        <c:axId val="263876328"/>
        <c:scaling>
          <c:orientation val="minMax"/>
        </c:scaling>
        <c:delete val="0"/>
        <c:axPos val="l"/>
        <c:numFmt formatCode="0%" sourceLinked="1"/>
        <c:majorTickMark val="out"/>
        <c:minorTickMark val="none"/>
        <c:tickLblPos val="nextTo"/>
        <c:txPr>
          <a:bodyPr rot="0" vert="horz"/>
          <a:lstStyle/>
          <a:p>
            <a:pPr>
              <a:defRPr/>
            </a:pPr>
            <a:endParaRPr lang="ru-RU"/>
          </a:p>
        </c:txPr>
        <c:crossAx val="263876720"/>
        <c:crosses val="autoZero"/>
        <c:crossBetween val="between"/>
      </c:valAx>
    </c:plotArea>
    <c:legend>
      <c:legendPos val="r"/>
      <c:layout>
        <c:manualLayout>
          <c:xMode val="edge"/>
          <c:yMode val="edge"/>
          <c:x val="0.1926866907088278"/>
          <c:y val="0.92150732377360456"/>
          <c:w val="0.687531497772505"/>
          <c:h val="7.8492707270368112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71254858965414"/>
          <c:y val="8.6021505376344728E-3"/>
          <c:w val="0.74880643875211805"/>
          <c:h val="0.90368430993271609"/>
        </c:manualLayout>
      </c:layout>
      <c:barChart>
        <c:barDir val="bar"/>
        <c:grouping val="stacked"/>
        <c:varyColors val="0"/>
        <c:ser>
          <c:idx val="0"/>
          <c:order val="0"/>
          <c:tx>
            <c:strRef>
              <c:f>'Иш Ҳақи'!$A$2</c:f>
              <c:strCache>
                <c:ptCount val="1"/>
                <c:pt idx="0">
                  <c:v>меҳнатга лаёқатли ёшдан кичиклар</c:v>
                </c:pt>
              </c:strCache>
            </c:strRef>
          </c:tx>
          <c:spPr>
            <a:gradFill>
              <a:gsLst>
                <a:gs pos="19000">
                  <a:srgbClr val="99CCFF"/>
                </a:gs>
                <a:gs pos="36000">
                  <a:srgbClr val="9966FF"/>
                </a:gs>
                <a:gs pos="61000">
                  <a:srgbClr val="CC99FF"/>
                </a:gs>
                <a:gs pos="82001">
                  <a:srgbClr val="99CCFF"/>
                </a:gs>
                <a:gs pos="100000">
                  <a:srgbClr val="CCCCFF"/>
                </a:gs>
              </a:gsLst>
              <a:lin ang="5400000" scaled="0"/>
            </a:gradFill>
            <a:scene3d>
              <a:camera prst="orthographicFront"/>
              <a:lightRig rig="threePt" dir="t"/>
            </a:scene3d>
            <a:sp3d>
              <a:bevelT w="323850" h="584200" prst="artDeco"/>
              <a:bevelB w="603250" h="660400"/>
            </a:sp3d>
          </c:spPr>
          <c:invertIfNegative val="0"/>
          <c:dLbls>
            <c:dLbl>
              <c:idx val="0"/>
              <c:layout>
                <c:manualLayout>
                  <c:x val="0.17914565267949273"/>
                  <c:y val="6.734069483918213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0.1783512741287086"/>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0.20986012824346323"/>
                  <c:y val="-4.1042207002231533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0.22038988006246288"/>
                  <c:y val="-7.3718595826410501E-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0.21678261736270321"/>
                  <c:y val="-7.3718595826410501E-4"/>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0.22025316455696375"/>
                  <c:y val="1.1554768671667688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0.25101332270175075"/>
                  <c:y val="-2.211557874792280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0.25271271470812973"/>
                  <c:y val="-2.211557874792280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0.26441393401774188"/>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9"/>
              <c:layout>
                <c:manualLayout>
                  <c:x val="0.27196734110768117"/>
                  <c:y val="1.89266282543087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0"/>
              <c:layout>
                <c:manualLayout>
                  <c:x val="0.28743593600951867"/>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1"/>
              <c:layout>
                <c:manualLayout>
                  <c:x val="0.28959299920337006"/>
                  <c:y val="3.201173578959842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2"/>
              <c:layout>
                <c:manualLayout>
                  <c:x val="0.29057169525542276"/>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3"/>
              <c:layout>
                <c:manualLayout>
                  <c:x val="0.37964260926351073"/>
                  <c:y val="-1.4744321656785491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4"/>
              <c:layout>
                <c:manualLayout>
                  <c:x val="0.37985219552723554"/>
                  <c:y val="3.4434671723080636E-3"/>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5"/>
              <c:layout>
                <c:manualLayout>
                  <c:x val="0.38735798222791146"/>
                  <c:y val="3.4434671723080636E-3"/>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0">
                    <a:solidFill>
                      <a:srgbClr val="000099"/>
                    </a:solidFill>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'Иш Ҳақи'!$B$1:$Q$1</c:f>
              <c:strCache>
                <c:ptCount val="16"/>
                <c:pt idx="0">
                  <c:v>Нарпай</c:v>
                </c:pt>
                <c:pt idx="1">
                  <c:v>Каттақўрғон ш.</c:v>
                </c:pt>
                <c:pt idx="2">
                  <c:v>Нуробод</c:v>
                </c:pt>
                <c:pt idx="3">
                  <c:v>Каттақўрғон</c:v>
                </c:pt>
                <c:pt idx="4">
                  <c:v>Булунғур</c:v>
                </c:pt>
                <c:pt idx="5">
                  <c:v>Самарқанд ш.</c:v>
                </c:pt>
                <c:pt idx="6">
                  <c:v>Пастдарғом</c:v>
                </c:pt>
                <c:pt idx="7">
                  <c:v>Оқдарё</c:v>
                </c:pt>
                <c:pt idx="8">
                  <c:v>Самарқанд</c:v>
                </c:pt>
                <c:pt idx="9">
                  <c:v>Тайлоқ</c:v>
                </c:pt>
                <c:pt idx="10">
                  <c:v>Пайариқ</c:v>
                </c:pt>
                <c:pt idx="11">
                  <c:v>Қўшработ</c:v>
                </c:pt>
                <c:pt idx="12">
                  <c:v>Иштихон</c:v>
                </c:pt>
                <c:pt idx="13">
                  <c:v>Пахтачи</c:v>
                </c:pt>
                <c:pt idx="14">
                  <c:v>Жомбой</c:v>
                </c:pt>
                <c:pt idx="15">
                  <c:v>Ургут</c:v>
                </c:pt>
              </c:strCache>
            </c:strRef>
          </c:cat>
          <c:val>
            <c:numRef>
              <c:f>'Иш Ҳақи'!$B$2:$Q$2</c:f>
              <c:numCache>
                <c:formatCode>0.0%</c:formatCode>
                <c:ptCount val="16"/>
                <c:pt idx="0">
                  <c:v>1.274</c:v>
                </c:pt>
                <c:pt idx="1">
                  <c:v>1.2749999999999881</c:v>
                </c:pt>
                <c:pt idx="2">
                  <c:v>1.3140000000000001</c:v>
                </c:pt>
                <c:pt idx="3" formatCode="0.00%">
                  <c:v>1.32</c:v>
                </c:pt>
                <c:pt idx="4">
                  <c:v>1.3240000000000001</c:v>
                </c:pt>
                <c:pt idx="5">
                  <c:v>1.327</c:v>
                </c:pt>
                <c:pt idx="6">
                  <c:v>1.3660000000000001</c:v>
                </c:pt>
                <c:pt idx="7">
                  <c:v>1.37</c:v>
                </c:pt>
                <c:pt idx="8">
                  <c:v>1.391</c:v>
                </c:pt>
                <c:pt idx="9">
                  <c:v>1.4</c:v>
                </c:pt>
                <c:pt idx="10">
                  <c:v>1.4039999999999768</c:v>
                </c:pt>
                <c:pt idx="11">
                  <c:v>1.4049999999999843</c:v>
                </c:pt>
                <c:pt idx="12">
                  <c:v>1.4069999999999845</c:v>
                </c:pt>
                <c:pt idx="13">
                  <c:v>1.5</c:v>
                </c:pt>
                <c:pt idx="14">
                  <c:v>1.5029999999999879</c:v>
                </c:pt>
                <c:pt idx="15">
                  <c:v>1.514</c:v>
                </c:pt>
              </c:numCache>
            </c:numRef>
          </c:val>
        </c:ser>
        <c:ser>
          <c:idx val="1"/>
          <c:order val="1"/>
          <c:tx>
            <c:strRef>
              <c:f>'Иш Ҳақи'!$A$3</c:f>
              <c:strCache>
                <c:ptCount val="1"/>
              </c:strCache>
            </c:strRef>
          </c:tx>
          <c:spPr>
            <a:solidFill>
              <a:schemeClr val="accent2">
                <a:lumMod val="60000"/>
                <a:lumOff val="40000"/>
              </a:schemeClr>
            </a:solidFill>
            <a:scene3d>
              <a:camera prst="orthographicFront"/>
              <a:lightRig rig="threePt" dir="t"/>
            </a:scene3d>
            <a:sp3d>
              <a:bevelT w="139700"/>
            </a:sp3d>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'Иш Ҳақи'!$G$1</c:f>
              <c:strCache>
                <c:ptCount val="1"/>
                <c:pt idx="0">
                  <c:v>Самарқанд ш.</c:v>
                </c:pt>
              </c:strCache>
            </c:strRef>
          </c:cat>
          <c:val>
            <c:numRef>
              <c:f>'Иш Ҳақи'!$B$3:$C$3</c:f>
              <c:numCache>
                <c:formatCode>General</c:formatCode>
                <c:ptCount val="2"/>
              </c:numCache>
            </c:numRef>
          </c:val>
        </c:ser>
        <c:ser>
          <c:idx val="2"/>
          <c:order val="2"/>
          <c:tx>
            <c:strRef>
              <c:f>'Иш Ҳақи'!$A$4</c:f>
              <c:strCache>
                <c:ptCount val="1"/>
              </c:strCache>
            </c:strRef>
          </c:tx>
          <c:spPr>
            <a:scene3d>
              <a:camera prst="orthographicFront"/>
              <a:lightRig rig="threePt" dir="t"/>
            </a:scene3d>
            <a:sp3d>
              <a:bevelT w="158750"/>
            </a:sp3d>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'Иш Ҳақи'!$G$1</c:f>
              <c:strCache>
                <c:ptCount val="1"/>
                <c:pt idx="0">
                  <c:v>Самарқанд ш.</c:v>
                </c:pt>
              </c:strCache>
            </c:strRef>
          </c:cat>
          <c:val>
            <c:numRef>
              <c:f>'Иш Ҳақи'!$B$4:$C$4</c:f>
              <c:numCache>
                <c:formatCode>General</c:formatCode>
                <c:ptCount val="2"/>
              </c:numCache>
            </c:numRef>
          </c:val>
        </c:ser>
        <c:dLbls>
          <c:showLegendKey val="0"/>
          <c:showVal val="0"/>
          <c:showCatName val="0"/>
          <c:showSerName val="0"/>
          <c:showPercent val="0"/>
          <c:showBubbleSize val="0"/>
        </c:dLbls>
        <c:gapWidth val="8"/>
        <c:overlap val="95"/>
        <c:axId val="263875544"/>
        <c:axId val="263447792"/>
      </c:barChart>
      <c:catAx>
        <c:axId val="263875544"/>
        <c:scaling>
          <c:orientation val="minMax"/>
        </c:scaling>
        <c:delete val="0"/>
        <c:axPos val="l"/>
        <c:numFmt formatCode="General" sourceLinked="0"/>
        <c:majorTickMark val="out"/>
        <c:minorTickMark val="none"/>
        <c:tickLblPos val="nextTo"/>
        <c:txPr>
          <a:bodyPr/>
          <a:lstStyle/>
          <a:p>
            <a:pPr>
              <a:defRPr sz="1100" b="0">
                <a:solidFill>
                  <a:srgbClr val="000099"/>
                </a:solidFill>
              </a:defRPr>
            </a:pPr>
            <a:endParaRPr lang="ru-RU"/>
          </a:p>
        </c:txPr>
        <c:crossAx val="263447792"/>
        <c:crosses val="autoZero"/>
        <c:auto val="1"/>
        <c:lblAlgn val="ctr"/>
        <c:lblOffset val="100"/>
        <c:noMultiLvlLbl val="0"/>
      </c:catAx>
      <c:valAx>
        <c:axId val="263447792"/>
        <c:scaling>
          <c:orientation val="minMax"/>
        </c:scaling>
        <c:delete val="0"/>
        <c:axPos val="b"/>
        <c:numFmt formatCode="#,##0.0" sourceLinked="0"/>
        <c:majorTickMark val="out"/>
        <c:minorTickMark val="none"/>
        <c:tickLblPos val="nextTo"/>
        <c:txPr>
          <a:bodyPr/>
          <a:lstStyle/>
          <a:p>
            <a:pPr>
              <a:defRPr sz="1100" b="0"/>
            </a:pPr>
            <a:endParaRPr lang="ru-RU"/>
          </a:p>
        </c:txPr>
        <c:crossAx val="263875544"/>
        <c:crosses val="autoZero"/>
        <c:crossBetween val="between"/>
      </c:valAx>
    </c:plotArea>
    <c:plotVisOnly val="1"/>
    <c:dispBlanksAs val="gap"/>
    <c:showDLblsOverMax val="0"/>
  </c:chart>
  <c:spPr>
    <a:ln>
      <a:noFill/>
    </a:ln>
  </c:spPr>
  <c:txPr>
    <a:bodyPr/>
    <a:lstStyle/>
    <a:p>
      <a:pPr algn="ctr">
        <a:defRPr lang="ru-RU" sz="1200" b="1" i="0" u="none" strike="noStrike" kern="1200" baseline="0">
          <a:solidFill>
            <a:srgbClr val="000099"/>
          </a:solidFill>
          <a:latin typeface="Times New Roman" pitchFamily="18" charset="0"/>
          <a:ea typeface="+mn-ea"/>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1837455830388692"/>
          <c:y val="4.9079754601227002E-2"/>
          <c:w val="0.87450958709320004"/>
          <c:h val="0.68375633716570661"/>
        </c:manualLayout>
      </c:layout>
      <c:bar3DChart>
        <c:barDir val="col"/>
        <c:grouping val="stacked"/>
        <c:varyColors val="0"/>
        <c:ser>
          <c:idx val="0"/>
          <c:order val="0"/>
          <c:tx>
            <c:strRef>
              <c:f>Лист1!$B$1</c:f>
              <c:strCache>
                <c:ptCount val="1"/>
                <c:pt idx="0">
                  <c:v>Ряд 1</c:v>
                </c:pt>
              </c:strCache>
            </c:strRef>
          </c:tx>
          <c:spPr>
            <a:gradFill flip="none" rotWithShape="1">
              <a:gsLst>
                <a:gs pos="88000">
                  <a:srgbClr val="00B0F0"/>
                </a:gs>
                <a:gs pos="25000">
                  <a:srgbClr val="21D6E0"/>
                </a:gs>
                <a:gs pos="75000">
                  <a:srgbClr val="0087E6"/>
                </a:gs>
                <a:gs pos="100000">
                  <a:srgbClr val="005CBF"/>
                </a:gs>
              </a:gsLst>
              <a:lin ang="5400000" scaled="0"/>
              <a:tileRect/>
            </a:gradFill>
            <a:scene3d>
              <a:camera prst="orthographicFront"/>
              <a:lightRig rig="threePt" dir="t"/>
            </a:scene3d>
            <a:sp3d>
              <a:bevelT/>
            </a:sp3d>
          </c:spPr>
          <c:invertIfNegative val="0"/>
          <c:dLbls>
            <c:dLbl>
              <c:idx val="0"/>
              <c:layout>
                <c:manualLayout>
                  <c:x val="8.6159348662462575E-3"/>
                  <c:y val="-0.3295553557493779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769918582807615E-2"/>
                  <c:y val="-0.2921830989118173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193112168165467E-4"/>
                  <c:y val="-0.2106435613669425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923902299369268E-2"/>
                  <c:y val="-0.2038486736594073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923902299369268E-2"/>
                  <c:y val="-0.203848673659407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923902299369268E-2"/>
                  <c:y val="-0.1902587620821135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923902299369268E-2"/>
                  <c:y val="-0.18006632839914324"/>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6159348662462575E-3"/>
                  <c:y val="-0.16647641682184941"/>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5077886015930663E-2"/>
                  <c:y val="-0.16307893892752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0">
                    <a:solidFill>
                      <a:srgbClr val="000099"/>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Молия ва суғурта</c:v>
                </c:pt>
                <c:pt idx="1">
                  <c:v>Саноат</c:v>
                </c:pt>
                <c:pt idx="2">
                  <c:v>Қурилиш</c:v>
                </c:pt>
                <c:pt idx="3">
                  <c:v>Ахборот ва алоқа</c:v>
                </c:pt>
                <c:pt idx="4">
                  <c:v>Таълим</c:v>
                </c:pt>
                <c:pt idx="5">
                  <c:v>Бошқалар</c:v>
                </c:pt>
                <c:pt idx="6">
                  <c:v>Савдо</c:v>
                </c:pt>
                <c:pt idx="7">
                  <c:v>Соғлиқни сақлаш</c:v>
                </c:pt>
                <c:pt idx="8">
                  <c:v>Ташиш ва сақлаш</c:v>
                </c:pt>
              </c:strCache>
            </c:strRef>
          </c:cat>
          <c:val>
            <c:numRef>
              <c:f>Лист1!$B$2:$B$10</c:f>
              <c:numCache>
                <c:formatCode>General</c:formatCode>
                <c:ptCount val="9"/>
                <c:pt idx="0">
                  <c:v>3209.3</c:v>
                </c:pt>
                <c:pt idx="1">
                  <c:v>2763.2</c:v>
                </c:pt>
                <c:pt idx="2">
                  <c:v>1855.4</c:v>
                </c:pt>
                <c:pt idx="3">
                  <c:v>1818.1</c:v>
                </c:pt>
                <c:pt idx="4">
                  <c:v>1670.8</c:v>
                </c:pt>
                <c:pt idx="5">
                  <c:v>1696.2</c:v>
                </c:pt>
                <c:pt idx="6">
                  <c:v>1491.6</c:v>
                </c:pt>
                <c:pt idx="7">
                  <c:v>1403.5</c:v>
                </c:pt>
                <c:pt idx="8">
                  <c:v>1285.3</c:v>
                </c:pt>
              </c:numCache>
            </c:numRef>
          </c:val>
        </c:ser>
        <c:dLbls>
          <c:showLegendKey val="0"/>
          <c:showVal val="1"/>
          <c:showCatName val="0"/>
          <c:showSerName val="0"/>
          <c:showPercent val="0"/>
          <c:showBubbleSize val="0"/>
        </c:dLbls>
        <c:gapWidth val="23"/>
        <c:shape val="cylinder"/>
        <c:axId val="302460104"/>
        <c:axId val="302460496"/>
        <c:axId val="0"/>
      </c:bar3DChart>
      <c:catAx>
        <c:axId val="302460104"/>
        <c:scaling>
          <c:orientation val="minMax"/>
        </c:scaling>
        <c:delete val="0"/>
        <c:axPos val="b"/>
        <c:numFmt formatCode="General" sourceLinked="1"/>
        <c:majorTickMark val="out"/>
        <c:minorTickMark val="none"/>
        <c:tickLblPos val="nextTo"/>
        <c:txPr>
          <a:bodyPr/>
          <a:lstStyle/>
          <a:p>
            <a:pPr>
              <a:defRPr sz="1100" b="0">
                <a:solidFill>
                  <a:srgbClr val="000099"/>
                </a:solidFill>
                <a:latin typeface="Times New Roman" pitchFamily="18" charset="0"/>
                <a:cs typeface="Times New Roman" pitchFamily="18" charset="0"/>
              </a:defRPr>
            </a:pPr>
            <a:endParaRPr lang="ru-RU"/>
          </a:p>
        </c:txPr>
        <c:crossAx val="302460496"/>
        <c:crosses val="autoZero"/>
        <c:auto val="1"/>
        <c:lblAlgn val="ctr"/>
        <c:lblOffset val="100"/>
        <c:noMultiLvlLbl val="0"/>
      </c:catAx>
      <c:valAx>
        <c:axId val="302460496"/>
        <c:scaling>
          <c:orientation val="minMax"/>
        </c:scaling>
        <c:delete val="0"/>
        <c:axPos val="l"/>
        <c:title>
          <c:tx>
            <c:rich>
              <a:bodyPr rot="-5400000" vert="horz"/>
              <a:lstStyle/>
              <a:p>
                <a:pPr>
                  <a:defRPr sz="1100" b="0">
                    <a:solidFill>
                      <a:srgbClr val="000099"/>
                    </a:solidFill>
                    <a:latin typeface="Times New Roman" pitchFamily="18" charset="0"/>
                    <a:cs typeface="Times New Roman" pitchFamily="18" charset="0"/>
                  </a:defRPr>
                </a:pPr>
                <a:r>
                  <a:rPr lang="ru-RU" sz="1100" b="0">
                    <a:solidFill>
                      <a:srgbClr val="000099"/>
                    </a:solidFill>
                    <a:latin typeface="Times New Roman" pitchFamily="18" charset="0"/>
                    <a:cs typeface="Times New Roman" pitchFamily="18" charset="0"/>
                  </a:rPr>
                  <a:t>минг</a:t>
                </a:r>
                <a:r>
                  <a:rPr lang="ru-RU" sz="1100" b="0" baseline="0">
                    <a:solidFill>
                      <a:srgbClr val="000099"/>
                    </a:solidFill>
                    <a:latin typeface="Times New Roman" pitchFamily="18" charset="0"/>
                    <a:cs typeface="Times New Roman" pitchFamily="18" charset="0"/>
                  </a:rPr>
                  <a:t> </a:t>
                </a:r>
                <a:r>
                  <a:rPr lang="uz-Cyrl-UZ" sz="1100" b="0" baseline="0">
                    <a:solidFill>
                      <a:srgbClr val="000099"/>
                    </a:solidFill>
                    <a:latin typeface="Times New Roman" pitchFamily="18" charset="0"/>
                    <a:cs typeface="Times New Roman" pitchFamily="18" charset="0"/>
                  </a:rPr>
                  <a:t>сўм</a:t>
                </a:r>
                <a:endParaRPr lang="ru-RU" sz="1100" b="0">
                  <a:solidFill>
                    <a:srgbClr val="000099"/>
                  </a:solidFill>
                  <a:latin typeface="Times New Roman" pitchFamily="18" charset="0"/>
                  <a:cs typeface="Times New Roman" pitchFamily="18" charset="0"/>
                </a:endParaRPr>
              </a:p>
            </c:rich>
          </c:tx>
          <c:layout>
            <c:manualLayout>
              <c:xMode val="edge"/>
              <c:yMode val="edge"/>
              <c:x val="1.8907567300967059E-3"/>
              <c:y val="0.31269583985519789"/>
            </c:manualLayout>
          </c:layout>
          <c:overlay val="0"/>
        </c:title>
        <c:numFmt formatCode="General" sourceLinked="1"/>
        <c:majorTickMark val="out"/>
        <c:minorTickMark val="none"/>
        <c:tickLblPos val="nextTo"/>
        <c:txPr>
          <a:bodyPr/>
          <a:lstStyle/>
          <a:p>
            <a:pPr>
              <a:defRPr sz="1100">
                <a:solidFill>
                  <a:srgbClr val="000099"/>
                </a:solidFill>
                <a:latin typeface="Times New Roman" pitchFamily="18" charset="0"/>
                <a:cs typeface="Times New Roman" pitchFamily="18" charset="0"/>
              </a:defRPr>
            </a:pPr>
            <a:endParaRPr lang="ru-RU"/>
          </a:p>
        </c:txPr>
        <c:crossAx val="302460104"/>
        <c:crosses val="autoZero"/>
        <c:crossBetween val="between"/>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12</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Murodkasimov Botir</dc:creator>
  <cp:keywords/>
  <dc:description/>
  <cp:lastModifiedBy>Ilyos</cp:lastModifiedBy>
  <cp:revision>3</cp:revision>
  <dcterms:created xsi:type="dcterms:W3CDTF">2019-07-26T14:41:00Z</dcterms:created>
  <dcterms:modified xsi:type="dcterms:W3CDTF">2019-07-26T16:33:00Z</dcterms:modified>
</cp:coreProperties>
</file>